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5783" w14:textId="77777777" w:rsidR="000224DA" w:rsidRDefault="000224DA">
      <w:pPr>
        <w:pStyle w:val="Textoindependiente"/>
        <w:rPr>
          <w:rFonts w:ascii="Times New Roman"/>
          <w:sz w:val="20"/>
        </w:rPr>
      </w:pPr>
    </w:p>
    <w:p w14:paraId="66293DD7" w14:textId="77777777" w:rsidR="0047128C" w:rsidRPr="0047128C" w:rsidRDefault="00BE022B">
      <w:pPr>
        <w:spacing w:before="246" w:line="232" w:lineRule="auto"/>
        <w:ind w:left="713" w:right="706"/>
        <w:jc w:val="center"/>
        <w:rPr>
          <w:b/>
          <w:w w:val="95"/>
          <w:sz w:val="33"/>
        </w:rPr>
      </w:pPr>
      <w:r w:rsidRPr="0047128C">
        <w:rPr>
          <w:b/>
          <w:w w:val="95"/>
          <w:sz w:val="33"/>
        </w:rPr>
        <w:t>REGLAMENTO</w:t>
      </w:r>
      <w:r w:rsidR="0047128C" w:rsidRPr="0047128C">
        <w:rPr>
          <w:b/>
          <w:w w:val="95"/>
          <w:sz w:val="33"/>
        </w:rPr>
        <w:t xml:space="preserve"> </w:t>
      </w:r>
      <w:r w:rsidRPr="0047128C">
        <w:rPr>
          <w:b/>
          <w:w w:val="95"/>
          <w:sz w:val="33"/>
        </w:rPr>
        <w:t>FONDO</w:t>
      </w:r>
      <w:r w:rsidR="0047128C" w:rsidRPr="0047128C">
        <w:rPr>
          <w:b/>
          <w:w w:val="95"/>
          <w:sz w:val="33"/>
        </w:rPr>
        <w:t xml:space="preserve"> </w:t>
      </w:r>
      <w:r w:rsidRPr="0047128C">
        <w:rPr>
          <w:b/>
          <w:w w:val="95"/>
          <w:sz w:val="33"/>
        </w:rPr>
        <w:t>DESARROLLO</w:t>
      </w:r>
      <w:r w:rsidR="0047128C" w:rsidRPr="0047128C">
        <w:rPr>
          <w:b/>
          <w:w w:val="95"/>
          <w:sz w:val="33"/>
        </w:rPr>
        <w:t xml:space="preserve"> </w:t>
      </w:r>
      <w:r w:rsidRPr="0047128C">
        <w:rPr>
          <w:b/>
          <w:w w:val="95"/>
          <w:sz w:val="33"/>
        </w:rPr>
        <w:t>VECINAL</w:t>
      </w:r>
      <w:r w:rsidR="00931F4F">
        <w:rPr>
          <w:b/>
          <w:w w:val="95"/>
          <w:sz w:val="33"/>
        </w:rPr>
        <w:t xml:space="preserve"> 2021</w:t>
      </w:r>
    </w:p>
    <w:p w14:paraId="573647AE" w14:textId="77777777" w:rsidR="000224DA" w:rsidRPr="0047128C" w:rsidRDefault="00BE022B">
      <w:pPr>
        <w:spacing w:before="246" w:line="232" w:lineRule="auto"/>
        <w:ind w:left="713" w:right="706"/>
        <w:jc w:val="center"/>
        <w:rPr>
          <w:b/>
          <w:sz w:val="33"/>
        </w:rPr>
      </w:pPr>
      <w:r w:rsidRPr="0047128C">
        <w:rPr>
          <w:b/>
          <w:sz w:val="33"/>
        </w:rPr>
        <w:t>ILUSTRE</w:t>
      </w:r>
      <w:r w:rsidR="0047128C" w:rsidRPr="0047128C">
        <w:rPr>
          <w:b/>
          <w:sz w:val="33"/>
        </w:rPr>
        <w:t xml:space="preserve"> </w:t>
      </w:r>
      <w:r w:rsidRPr="0047128C">
        <w:rPr>
          <w:b/>
          <w:sz w:val="33"/>
        </w:rPr>
        <w:t>MUNICIPALIDAD</w:t>
      </w:r>
      <w:r w:rsidR="0047128C" w:rsidRPr="0047128C">
        <w:rPr>
          <w:b/>
          <w:sz w:val="33"/>
        </w:rPr>
        <w:t xml:space="preserve"> </w:t>
      </w:r>
      <w:r w:rsidRPr="0047128C">
        <w:rPr>
          <w:b/>
          <w:sz w:val="33"/>
        </w:rPr>
        <w:t>DE</w:t>
      </w:r>
      <w:r w:rsidR="0047128C" w:rsidRPr="0047128C">
        <w:rPr>
          <w:b/>
          <w:sz w:val="33"/>
        </w:rPr>
        <w:t xml:space="preserve"> </w:t>
      </w:r>
      <w:r w:rsidRPr="0047128C">
        <w:rPr>
          <w:b/>
          <w:sz w:val="33"/>
        </w:rPr>
        <w:t>IQUIQUE</w:t>
      </w:r>
    </w:p>
    <w:p w14:paraId="5868D199" w14:textId="77777777" w:rsidR="000224DA" w:rsidRPr="0047128C" w:rsidRDefault="000224DA">
      <w:pPr>
        <w:pStyle w:val="Textoindependiente"/>
        <w:spacing w:before="2"/>
        <w:rPr>
          <w:b/>
          <w:sz w:val="55"/>
        </w:rPr>
      </w:pPr>
    </w:p>
    <w:p w14:paraId="483DD04B" w14:textId="77777777" w:rsidR="000224DA" w:rsidRPr="0047128C" w:rsidRDefault="00BE022B">
      <w:pPr>
        <w:ind w:left="706" w:right="706"/>
        <w:jc w:val="center"/>
        <w:rPr>
          <w:b/>
          <w:sz w:val="29"/>
        </w:rPr>
      </w:pPr>
      <w:r w:rsidRPr="0047128C">
        <w:rPr>
          <w:b/>
          <w:sz w:val="29"/>
        </w:rPr>
        <w:t>DISPOSICIONES</w:t>
      </w:r>
      <w:r w:rsidR="0047128C" w:rsidRPr="0047128C">
        <w:rPr>
          <w:b/>
          <w:sz w:val="29"/>
        </w:rPr>
        <w:t xml:space="preserve"> </w:t>
      </w:r>
      <w:r w:rsidRPr="0047128C">
        <w:rPr>
          <w:b/>
          <w:sz w:val="29"/>
        </w:rPr>
        <w:t>GENERALES</w:t>
      </w:r>
    </w:p>
    <w:p w14:paraId="066CB4CD" w14:textId="77777777" w:rsidR="000224DA" w:rsidRDefault="000224DA">
      <w:pPr>
        <w:pStyle w:val="Textoindependiente"/>
        <w:rPr>
          <w:b/>
          <w:i/>
          <w:sz w:val="34"/>
        </w:rPr>
      </w:pPr>
    </w:p>
    <w:p w14:paraId="1360D100" w14:textId="77777777" w:rsidR="000224DA" w:rsidRDefault="00BE022B">
      <w:pPr>
        <w:pStyle w:val="Textoindependiente"/>
        <w:tabs>
          <w:tab w:val="left" w:pos="3143"/>
        </w:tabs>
        <w:spacing w:before="263"/>
        <w:ind w:left="121" w:right="178"/>
        <w:jc w:val="both"/>
      </w:pPr>
      <w:r>
        <w:rPr>
          <w:b/>
        </w:rPr>
        <w:t xml:space="preserve">ARTICULO </w:t>
      </w:r>
      <w:r>
        <w:rPr>
          <w:b/>
          <w:spacing w:val="1"/>
        </w:rPr>
        <w:t xml:space="preserve"> </w:t>
      </w:r>
      <w:r>
        <w:rPr>
          <w:b/>
        </w:rPr>
        <w:t xml:space="preserve">Nº </w:t>
      </w:r>
      <w:r>
        <w:rPr>
          <w:b/>
          <w:spacing w:val="1"/>
        </w:rPr>
        <w:t xml:space="preserve"> </w:t>
      </w:r>
      <w:r>
        <w:rPr>
          <w:b/>
        </w:rPr>
        <w:t>1</w:t>
      </w:r>
      <w:r>
        <w:rPr>
          <w:b/>
        </w:rPr>
        <w:tab/>
      </w:r>
      <w:r>
        <w:t>El presente reglamento tiene por objeto normar</w:t>
      </w:r>
      <w:r>
        <w:rPr>
          <w:spacing w:val="48"/>
        </w:rPr>
        <w:t xml:space="preserve"> </w:t>
      </w:r>
      <w:r>
        <w:rPr>
          <w:spacing w:val="-8"/>
        </w:rPr>
        <w:t xml:space="preserve">la </w:t>
      </w:r>
      <w:r>
        <w:t xml:space="preserve">operatividad del Fondo de Desarrollo Vecinal, de acuerdo a lo señalado en la </w:t>
      </w:r>
      <w:r>
        <w:rPr>
          <w:spacing w:val="-6"/>
        </w:rPr>
        <w:t xml:space="preserve">Ley </w:t>
      </w:r>
      <w:r>
        <w:t>Nº 19.418, artículo Nº 45, el cual señala lo siguiente:</w:t>
      </w:r>
    </w:p>
    <w:p w14:paraId="043EAD25" w14:textId="77777777" w:rsidR="000224DA" w:rsidRDefault="000224DA" w:rsidP="00DB4D56">
      <w:pPr>
        <w:pStyle w:val="Textoindependiente"/>
        <w:jc w:val="both"/>
      </w:pPr>
    </w:p>
    <w:p w14:paraId="73850422" w14:textId="77777777" w:rsidR="000224DA" w:rsidRDefault="00BE022B" w:rsidP="00DB4D56">
      <w:pPr>
        <w:ind w:left="108" w:right="116"/>
        <w:jc w:val="both"/>
        <w:rPr>
          <w:i/>
          <w:sz w:val="24"/>
        </w:rPr>
      </w:pPr>
      <w:r>
        <w:rPr>
          <w:i/>
          <w:sz w:val="24"/>
        </w:rPr>
        <w:t>“Créase, en cada municipalidad, un Fondo de Desarrollo Vecinal, que tendrá por objeto apoyar proyectos específicos de desarrollo comunitario presentado por las Juntas</w:t>
      </w:r>
      <w:r w:rsidR="00C217FD">
        <w:rPr>
          <w:i/>
          <w:sz w:val="24"/>
        </w:rPr>
        <w:t xml:space="preserve"> </w:t>
      </w:r>
      <w:r>
        <w:rPr>
          <w:i/>
          <w:sz w:val="24"/>
        </w:rPr>
        <w:t>de</w:t>
      </w:r>
      <w:r w:rsidR="00C217FD">
        <w:rPr>
          <w:i/>
          <w:sz w:val="24"/>
        </w:rPr>
        <w:t xml:space="preserve"> </w:t>
      </w:r>
      <w:r>
        <w:rPr>
          <w:i/>
          <w:sz w:val="24"/>
        </w:rPr>
        <w:t>Vecinos.</w:t>
      </w:r>
      <w:r w:rsidR="00C217FD">
        <w:rPr>
          <w:i/>
          <w:sz w:val="24"/>
        </w:rPr>
        <w:t xml:space="preserve"> </w:t>
      </w:r>
      <w:r>
        <w:rPr>
          <w:i/>
          <w:sz w:val="24"/>
        </w:rPr>
        <w:t>Este fondo será administrado por la respectiva municipalidad y estará compuesto por aportes municipales, de los propios vecinos o beneficiarios y por los contemplados</w:t>
      </w:r>
      <w:r w:rsidR="00C217FD">
        <w:rPr>
          <w:i/>
          <w:sz w:val="24"/>
        </w:rPr>
        <w:t xml:space="preserve"> </w:t>
      </w:r>
      <w:r>
        <w:rPr>
          <w:i/>
          <w:sz w:val="24"/>
        </w:rPr>
        <w:t>anualmente</w:t>
      </w:r>
      <w:r w:rsidR="00C217FD">
        <w:rPr>
          <w:i/>
          <w:sz w:val="24"/>
        </w:rPr>
        <w:t xml:space="preserve"> </w:t>
      </w:r>
      <w:r>
        <w:rPr>
          <w:i/>
          <w:sz w:val="24"/>
        </w:rPr>
        <w:t>con</w:t>
      </w:r>
      <w:r w:rsidR="00C217FD">
        <w:rPr>
          <w:i/>
          <w:sz w:val="24"/>
        </w:rPr>
        <w:t xml:space="preserve"> </w:t>
      </w:r>
      <w:r>
        <w:rPr>
          <w:i/>
          <w:sz w:val="24"/>
        </w:rPr>
        <w:t>cargo</w:t>
      </w:r>
      <w:r w:rsidR="00C217FD">
        <w:rPr>
          <w:i/>
          <w:sz w:val="24"/>
        </w:rPr>
        <w:t xml:space="preserve"> </w:t>
      </w:r>
      <w:r>
        <w:rPr>
          <w:i/>
          <w:sz w:val="24"/>
        </w:rPr>
        <w:t>al</w:t>
      </w:r>
      <w:r w:rsidR="00C217FD">
        <w:rPr>
          <w:i/>
          <w:sz w:val="24"/>
        </w:rPr>
        <w:t xml:space="preserve"> </w:t>
      </w:r>
      <w:r>
        <w:rPr>
          <w:i/>
          <w:sz w:val="24"/>
        </w:rPr>
        <w:t>Presupuesto</w:t>
      </w:r>
      <w:r w:rsidR="00C217FD">
        <w:rPr>
          <w:i/>
          <w:sz w:val="24"/>
        </w:rPr>
        <w:t xml:space="preserve"> </w:t>
      </w:r>
      <w:r>
        <w:rPr>
          <w:i/>
          <w:sz w:val="24"/>
        </w:rPr>
        <w:t>General</w:t>
      </w:r>
      <w:r w:rsidR="00C217FD">
        <w:rPr>
          <w:i/>
          <w:sz w:val="24"/>
        </w:rPr>
        <w:t xml:space="preserve"> </w:t>
      </w:r>
      <w:r>
        <w:rPr>
          <w:i/>
          <w:sz w:val="24"/>
        </w:rPr>
        <w:t>de</w:t>
      </w:r>
      <w:r w:rsidR="00C217FD">
        <w:rPr>
          <w:i/>
          <w:sz w:val="24"/>
        </w:rPr>
        <w:t xml:space="preserve"> </w:t>
      </w:r>
      <w:r>
        <w:rPr>
          <w:i/>
          <w:sz w:val="24"/>
        </w:rPr>
        <w:t>entradas</w:t>
      </w:r>
      <w:r w:rsidR="00C217FD">
        <w:rPr>
          <w:i/>
          <w:sz w:val="24"/>
        </w:rPr>
        <w:t xml:space="preserve"> </w:t>
      </w:r>
      <w:r>
        <w:rPr>
          <w:i/>
          <w:sz w:val="24"/>
        </w:rPr>
        <w:t>y</w:t>
      </w:r>
      <w:r w:rsidR="00C217FD">
        <w:rPr>
          <w:i/>
          <w:sz w:val="24"/>
        </w:rPr>
        <w:t xml:space="preserve"> Gastos de la </w:t>
      </w:r>
      <w:r>
        <w:rPr>
          <w:i/>
          <w:sz w:val="24"/>
        </w:rPr>
        <w:t>Nación. Estos</w:t>
      </w:r>
      <w:r w:rsidR="00C217FD">
        <w:rPr>
          <w:i/>
          <w:sz w:val="24"/>
        </w:rPr>
        <w:t xml:space="preserve"> </w:t>
      </w:r>
      <w:r>
        <w:rPr>
          <w:i/>
          <w:sz w:val="24"/>
        </w:rPr>
        <w:t>últimos</w:t>
      </w:r>
      <w:r w:rsidR="00C217FD">
        <w:rPr>
          <w:i/>
          <w:sz w:val="24"/>
        </w:rPr>
        <w:t xml:space="preserve"> </w:t>
      </w:r>
      <w:r>
        <w:rPr>
          <w:i/>
          <w:sz w:val="24"/>
        </w:rPr>
        <w:t>se</w:t>
      </w:r>
      <w:r w:rsidR="00C217FD">
        <w:rPr>
          <w:i/>
          <w:sz w:val="24"/>
        </w:rPr>
        <w:t xml:space="preserve"> </w:t>
      </w:r>
      <w:r>
        <w:rPr>
          <w:i/>
          <w:sz w:val="24"/>
        </w:rPr>
        <w:t>distribuirán</w:t>
      </w:r>
      <w:r w:rsidR="00C217FD">
        <w:rPr>
          <w:i/>
          <w:sz w:val="24"/>
        </w:rPr>
        <w:t xml:space="preserve"> </w:t>
      </w:r>
      <w:r>
        <w:rPr>
          <w:i/>
          <w:sz w:val="24"/>
        </w:rPr>
        <w:t>entre</w:t>
      </w:r>
      <w:r w:rsidR="00C217FD">
        <w:rPr>
          <w:i/>
          <w:sz w:val="24"/>
        </w:rPr>
        <w:t xml:space="preserve"> </w:t>
      </w:r>
      <w:r>
        <w:rPr>
          <w:i/>
          <w:sz w:val="24"/>
        </w:rPr>
        <w:t>las</w:t>
      </w:r>
      <w:r w:rsidR="00C217FD">
        <w:rPr>
          <w:i/>
          <w:sz w:val="24"/>
        </w:rPr>
        <w:t xml:space="preserve"> </w:t>
      </w:r>
      <w:r>
        <w:rPr>
          <w:i/>
          <w:sz w:val="24"/>
        </w:rPr>
        <w:t>municipalidad</w:t>
      </w:r>
      <w:r w:rsidR="00C217FD">
        <w:rPr>
          <w:i/>
          <w:sz w:val="24"/>
        </w:rPr>
        <w:t xml:space="preserve"> </w:t>
      </w:r>
      <w:r>
        <w:rPr>
          <w:i/>
          <w:sz w:val="24"/>
        </w:rPr>
        <w:t>es</w:t>
      </w:r>
      <w:r w:rsidR="00C217FD">
        <w:rPr>
          <w:i/>
          <w:sz w:val="24"/>
        </w:rPr>
        <w:t xml:space="preserve"> </w:t>
      </w:r>
      <w:r>
        <w:rPr>
          <w:i/>
          <w:sz w:val="24"/>
        </w:rPr>
        <w:t>en</w:t>
      </w:r>
      <w:r w:rsidR="00C217FD">
        <w:rPr>
          <w:i/>
          <w:sz w:val="24"/>
        </w:rPr>
        <w:t xml:space="preserve"> </w:t>
      </w:r>
      <w:r>
        <w:rPr>
          <w:i/>
          <w:sz w:val="24"/>
        </w:rPr>
        <w:t>la</w:t>
      </w:r>
      <w:r w:rsidR="00C217FD">
        <w:rPr>
          <w:i/>
          <w:sz w:val="24"/>
        </w:rPr>
        <w:t xml:space="preserve"> </w:t>
      </w:r>
      <w:r>
        <w:rPr>
          <w:i/>
          <w:sz w:val="24"/>
        </w:rPr>
        <w:t>misma proporción</w:t>
      </w:r>
      <w:r w:rsidR="00C217FD">
        <w:rPr>
          <w:i/>
          <w:sz w:val="24"/>
        </w:rPr>
        <w:t xml:space="preserve"> </w:t>
      </w:r>
      <w:r>
        <w:rPr>
          <w:i/>
          <w:sz w:val="24"/>
        </w:rPr>
        <w:t>en</w:t>
      </w:r>
      <w:r w:rsidR="00C217FD">
        <w:rPr>
          <w:i/>
          <w:sz w:val="24"/>
        </w:rPr>
        <w:t xml:space="preserve"> </w:t>
      </w:r>
      <w:r>
        <w:rPr>
          <w:i/>
          <w:sz w:val="24"/>
        </w:rPr>
        <w:t>que</w:t>
      </w:r>
      <w:r w:rsidR="00C217FD">
        <w:rPr>
          <w:i/>
          <w:sz w:val="24"/>
        </w:rPr>
        <w:t xml:space="preserve"> </w:t>
      </w:r>
      <w:r>
        <w:rPr>
          <w:i/>
          <w:sz w:val="24"/>
        </w:rPr>
        <w:t>ellas</w:t>
      </w:r>
      <w:r w:rsidR="00C217FD">
        <w:rPr>
          <w:i/>
          <w:sz w:val="24"/>
        </w:rPr>
        <w:t xml:space="preserve"> </w:t>
      </w:r>
      <w:r>
        <w:rPr>
          <w:i/>
          <w:sz w:val="24"/>
        </w:rPr>
        <w:t>participan</w:t>
      </w:r>
      <w:r w:rsidR="00C217FD">
        <w:rPr>
          <w:i/>
          <w:sz w:val="24"/>
        </w:rPr>
        <w:t xml:space="preserve"> </w:t>
      </w:r>
      <w:r>
        <w:rPr>
          <w:i/>
          <w:sz w:val="24"/>
        </w:rPr>
        <w:t>en</w:t>
      </w:r>
      <w:r w:rsidR="00C217FD">
        <w:rPr>
          <w:i/>
          <w:sz w:val="24"/>
        </w:rPr>
        <w:t xml:space="preserve"> </w:t>
      </w:r>
      <w:r>
        <w:rPr>
          <w:i/>
          <w:sz w:val="24"/>
        </w:rPr>
        <w:t>el</w:t>
      </w:r>
      <w:r w:rsidR="00C217FD">
        <w:rPr>
          <w:i/>
          <w:sz w:val="24"/>
        </w:rPr>
        <w:t xml:space="preserve"> </w:t>
      </w:r>
      <w:r>
        <w:rPr>
          <w:i/>
          <w:sz w:val="24"/>
        </w:rPr>
        <w:t>Fondo</w:t>
      </w:r>
      <w:r w:rsidR="00C217FD">
        <w:rPr>
          <w:i/>
          <w:sz w:val="24"/>
        </w:rPr>
        <w:t xml:space="preserve"> </w:t>
      </w:r>
      <w:r>
        <w:rPr>
          <w:i/>
          <w:sz w:val="24"/>
        </w:rPr>
        <w:t>Común</w:t>
      </w:r>
      <w:r w:rsidR="00C217FD">
        <w:rPr>
          <w:i/>
          <w:sz w:val="24"/>
        </w:rPr>
        <w:t xml:space="preserve"> </w:t>
      </w:r>
      <w:r>
        <w:rPr>
          <w:i/>
          <w:sz w:val="24"/>
        </w:rPr>
        <w:t>Municipal.</w:t>
      </w:r>
    </w:p>
    <w:p w14:paraId="50FC862F" w14:textId="77777777" w:rsidR="000224DA" w:rsidRDefault="00BE022B" w:rsidP="00DB4D56">
      <w:pPr>
        <w:ind w:left="108" w:right="116"/>
        <w:jc w:val="both"/>
        <w:rPr>
          <w:i/>
          <w:sz w:val="24"/>
        </w:rPr>
      </w:pPr>
      <w:r>
        <w:rPr>
          <w:i/>
          <w:sz w:val="24"/>
        </w:rPr>
        <w:t>El concejo comunal establecerá, por la vía reglamentaria, las modalidades de postulación</w:t>
      </w:r>
      <w:r w:rsidR="00C217FD">
        <w:rPr>
          <w:i/>
          <w:sz w:val="24"/>
        </w:rPr>
        <w:t xml:space="preserve"> </w:t>
      </w:r>
      <w:r>
        <w:rPr>
          <w:i/>
          <w:sz w:val="24"/>
        </w:rPr>
        <w:t>y</w:t>
      </w:r>
      <w:r w:rsidR="00C217FD">
        <w:rPr>
          <w:i/>
          <w:sz w:val="24"/>
        </w:rPr>
        <w:t xml:space="preserve"> </w:t>
      </w:r>
      <w:r>
        <w:rPr>
          <w:i/>
          <w:sz w:val="24"/>
        </w:rPr>
        <w:t>operación</w:t>
      </w:r>
      <w:r w:rsidR="00C217FD">
        <w:rPr>
          <w:i/>
          <w:sz w:val="24"/>
        </w:rPr>
        <w:t xml:space="preserve"> </w:t>
      </w:r>
      <w:r>
        <w:rPr>
          <w:i/>
          <w:sz w:val="24"/>
        </w:rPr>
        <w:t>de</w:t>
      </w:r>
      <w:r w:rsidR="00C217FD">
        <w:rPr>
          <w:i/>
          <w:sz w:val="24"/>
        </w:rPr>
        <w:t xml:space="preserve"> </w:t>
      </w:r>
      <w:r>
        <w:rPr>
          <w:i/>
          <w:sz w:val="24"/>
        </w:rPr>
        <w:t>este</w:t>
      </w:r>
      <w:r w:rsidR="00C217FD">
        <w:rPr>
          <w:i/>
          <w:sz w:val="24"/>
        </w:rPr>
        <w:t xml:space="preserve"> </w:t>
      </w:r>
      <w:r>
        <w:rPr>
          <w:i/>
          <w:sz w:val="24"/>
        </w:rPr>
        <w:t>Fondo</w:t>
      </w:r>
      <w:r w:rsidR="00C217FD">
        <w:rPr>
          <w:i/>
          <w:sz w:val="24"/>
        </w:rPr>
        <w:t xml:space="preserve"> </w:t>
      </w:r>
      <w:r>
        <w:rPr>
          <w:i/>
          <w:sz w:val="24"/>
        </w:rPr>
        <w:t>de</w:t>
      </w:r>
      <w:r w:rsidR="00C217FD">
        <w:rPr>
          <w:i/>
          <w:sz w:val="24"/>
        </w:rPr>
        <w:t xml:space="preserve"> </w:t>
      </w:r>
      <w:r>
        <w:rPr>
          <w:i/>
          <w:sz w:val="24"/>
        </w:rPr>
        <w:t>Desarrollo</w:t>
      </w:r>
      <w:r w:rsidR="00C217FD">
        <w:rPr>
          <w:i/>
          <w:sz w:val="24"/>
        </w:rPr>
        <w:t xml:space="preserve"> </w:t>
      </w:r>
      <w:r>
        <w:rPr>
          <w:i/>
          <w:sz w:val="24"/>
        </w:rPr>
        <w:t>Vecinal”</w:t>
      </w:r>
    </w:p>
    <w:p w14:paraId="02B4A068" w14:textId="77777777" w:rsidR="000224DA" w:rsidRDefault="000224DA">
      <w:pPr>
        <w:pStyle w:val="Textoindependiente"/>
        <w:rPr>
          <w:i/>
          <w:sz w:val="28"/>
        </w:rPr>
      </w:pPr>
    </w:p>
    <w:p w14:paraId="667A5566" w14:textId="77777777" w:rsidR="000224DA" w:rsidRDefault="00BE022B">
      <w:pPr>
        <w:pStyle w:val="Textoindependiente"/>
        <w:tabs>
          <w:tab w:val="left" w:pos="3084"/>
        </w:tabs>
        <w:spacing w:before="242"/>
        <w:ind w:left="121" w:right="178"/>
        <w:jc w:val="both"/>
      </w:pPr>
      <w:r>
        <w:rPr>
          <w:b/>
        </w:rPr>
        <w:t>ARTICULO</w:t>
      </w:r>
      <w:r>
        <w:rPr>
          <w:b/>
          <w:spacing w:val="27"/>
        </w:rPr>
        <w:t xml:space="preserve"> </w:t>
      </w:r>
      <w:r>
        <w:rPr>
          <w:b/>
        </w:rPr>
        <w:t>Nº</w:t>
      </w:r>
      <w:r>
        <w:rPr>
          <w:b/>
          <w:spacing w:val="27"/>
        </w:rPr>
        <w:t xml:space="preserve"> </w:t>
      </w:r>
      <w:r>
        <w:rPr>
          <w:b/>
        </w:rPr>
        <w:t>2</w:t>
      </w:r>
      <w:r>
        <w:rPr>
          <w:b/>
        </w:rPr>
        <w:tab/>
      </w:r>
      <w:r>
        <w:t xml:space="preserve">Cada año, la Municipalidad de Iquique, a través de </w:t>
      </w:r>
      <w:r>
        <w:rPr>
          <w:spacing w:val="-6"/>
        </w:rPr>
        <w:t xml:space="preserve">la </w:t>
      </w:r>
      <w:r>
        <w:t xml:space="preserve">Dirección de Desarrollo Comunitario, preparará a lo menos una convocatoria </w:t>
      </w:r>
      <w:r>
        <w:rPr>
          <w:spacing w:val="-8"/>
        </w:rPr>
        <w:t xml:space="preserve">de </w:t>
      </w:r>
      <w:r>
        <w:t xml:space="preserve">llamado a concurso para postular al Fondo de Desarrollo Vecinal, donde </w:t>
      </w:r>
      <w:r>
        <w:rPr>
          <w:spacing w:val="-8"/>
        </w:rPr>
        <w:t xml:space="preserve">se </w:t>
      </w:r>
      <w:r>
        <w:t>señalará la operatividad del funcionamiento de dicho fondo.</w:t>
      </w:r>
    </w:p>
    <w:p w14:paraId="7E2B1CEB" w14:textId="77777777" w:rsidR="000224DA" w:rsidRDefault="000224DA">
      <w:pPr>
        <w:pStyle w:val="Textoindependiente"/>
        <w:spacing w:before="12"/>
        <w:rPr>
          <w:sz w:val="23"/>
        </w:rPr>
      </w:pPr>
    </w:p>
    <w:p w14:paraId="570165AC" w14:textId="77777777" w:rsidR="000224DA" w:rsidRDefault="00BE022B">
      <w:pPr>
        <w:pStyle w:val="Textoindependiente"/>
        <w:ind w:left="121" w:right="178"/>
        <w:jc w:val="both"/>
      </w:pPr>
      <w:r>
        <w:t>El Fondo de Desarrollo Vecinal, es por tanto el conjunto de recursos destinados a apoyar proyectos específicos de desarrollo en los sectores poblacionales de la Comuna de Iquique, presentados por las Juntas de Vecinos, elaborados a partir de las necesidades planteadas por los propios vecinos.</w:t>
      </w:r>
    </w:p>
    <w:p w14:paraId="6BA64C87" w14:textId="77777777" w:rsidR="000224DA" w:rsidRDefault="000224DA">
      <w:pPr>
        <w:pStyle w:val="Textoindependiente"/>
      </w:pPr>
    </w:p>
    <w:p w14:paraId="65D2B719" w14:textId="77777777" w:rsidR="000224DA" w:rsidRDefault="00BE022B">
      <w:pPr>
        <w:pStyle w:val="Textoindependiente"/>
        <w:ind w:left="121" w:right="178"/>
        <w:jc w:val="both"/>
      </w:pPr>
      <w:r>
        <w:t>Este fondo estará compuesto por recursos municipales, de los propios vecinos beneficiarios y por los contemplados anualmente con cargo al Presupuesto General de la Nación, entregados para cumplir con su objetivo específico.</w:t>
      </w:r>
    </w:p>
    <w:p w14:paraId="5FC73530" w14:textId="77777777" w:rsidR="000224DA" w:rsidRDefault="000224DA">
      <w:pPr>
        <w:pStyle w:val="Textoindependiente"/>
        <w:rPr>
          <w:sz w:val="28"/>
        </w:rPr>
      </w:pPr>
    </w:p>
    <w:p w14:paraId="78505CFB" w14:textId="77777777" w:rsidR="000224DA" w:rsidRDefault="00BE022B">
      <w:pPr>
        <w:pStyle w:val="Textoindependiente"/>
        <w:tabs>
          <w:tab w:val="left" w:pos="3062"/>
        </w:tabs>
        <w:spacing w:before="241"/>
        <w:ind w:left="121" w:right="178"/>
        <w:jc w:val="both"/>
      </w:pPr>
      <w:r>
        <w:rPr>
          <w:b/>
        </w:rPr>
        <w:t>ARTICULO</w:t>
      </w:r>
      <w:r>
        <w:rPr>
          <w:b/>
          <w:spacing w:val="30"/>
        </w:rPr>
        <w:t xml:space="preserve"> </w:t>
      </w:r>
      <w:r>
        <w:rPr>
          <w:b/>
        </w:rPr>
        <w:t>Nº</w:t>
      </w:r>
      <w:r>
        <w:rPr>
          <w:b/>
          <w:spacing w:val="30"/>
        </w:rPr>
        <w:t xml:space="preserve"> </w:t>
      </w:r>
      <w:r>
        <w:rPr>
          <w:b/>
        </w:rPr>
        <w:t>3</w:t>
      </w:r>
      <w:r>
        <w:rPr>
          <w:b/>
        </w:rPr>
        <w:tab/>
      </w:r>
      <w:r>
        <w:t xml:space="preserve">Este fondo se utilizará para </w:t>
      </w:r>
      <w:r>
        <w:rPr>
          <w:b/>
        </w:rPr>
        <w:t xml:space="preserve">financiar los proyectos de corto plazo </w:t>
      </w:r>
      <w:r>
        <w:t xml:space="preserve">que por sus montos o importancia relativa en el beneficio global de la comuna no hayan tenido prioridad necesaria o la oportunidad para </w:t>
      </w:r>
      <w:r>
        <w:rPr>
          <w:spacing w:val="-7"/>
        </w:rPr>
        <w:t xml:space="preserve">ser </w:t>
      </w:r>
      <w:r>
        <w:t>incorporados en el plan de inversión municipal.</w:t>
      </w:r>
    </w:p>
    <w:p w14:paraId="3E0C14A0" w14:textId="77777777" w:rsidR="000224DA" w:rsidRDefault="000224DA">
      <w:pPr>
        <w:pStyle w:val="Textoindependiente"/>
        <w:rPr>
          <w:sz w:val="28"/>
        </w:rPr>
      </w:pPr>
    </w:p>
    <w:p w14:paraId="7080194F" w14:textId="77777777" w:rsidR="000224DA" w:rsidRPr="0047128C" w:rsidRDefault="00BE022B">
      <w:pPr>
        <w:pStyle w:val="Ttulo1"/>
        <w:spacing w:before="242"/>
        <w:rPr>
          <w:i w:val="0"/>
          <w:u w:val="none"/>
        </w:rPr>
      </w:pPr>
      <w:r w:rsidRPr="0047128C">
        <w:rPr>
          <w:i w:val="0"/>
          <w:u w:val="none"/>
        </w:rPr>
        <w:t>DE</w:t>
      </w:r>
      <w:r w:rsidR="00DB4D56" w:rsidRPr="0047128C">
        <w:rPr>
          <w:i w:val="0"/>
          <w:u w:val="none"/>
        </w:rPr>
        <w:t xml:space="preserve"> </w:t>
      </w:r>
      <w:r w:rsidRPr="0047128C">
        <w:rPr>
          <w:i w:val="0"/>
          <w:u w:val="none"/>
        </w:rPr>
        <w:t>LA</w:t>
      </w:r>
      <w:r w:rsidR="00DB4D56" w:rsidRPr="0047128C">
        <w:rPr>
          <w:i w:val="0"/>
          <w:u w:val="none"/>
        </w:rPr>
        <w:t xml:space="preserve"> </w:t>
      </w:r>
      <w:r w:rsidRPr="0047128C">
        <w:rPr>
          <w:i w:val="0"/>
          <w:u w:val="none"/>
        </w:rPr>
        <w:t>POSTULACIÓN</w:t>
      </w:r>
    </w:p>
    <w:p w14:paraId="7D57EE12" w14:textId="77777777" w:rsidR="000224DA" w:rsidRDefault="000224DA">
      <w:pPr>
        <w:pStyle w:val="Textoindependiente"/>
        <w:spacing w:before="11"/>
        <w:rPr>
          <w:b/>
          <w:i/>
          <w:sz w:val="23"/>
        </w:rPr>
      </w:pPr>
    </w:p>
    <w:p w14:paraId="31552AD7" w14:textId="77777777" w:rsidR="000224DA" w:rsidRDefault="00BE022B">
      <w:pPr>
        <w:pStyle w:val="Textoindependiente"/>
        <w:tabs>
          <w:tab w:val="left" w:pos="3078"/>
        </w:tabs>
        <w:spacing w:before="1"/>
        <w:ind w:left="121" w:right="178"/>
        <w:jc w:val="both"/>
      </w:pPr>
      <w:r>
        <w:rPr>
          <w:b/>
        </w:rPr>
        <w:t>ARTICULO</w:t>
      </w:r>
      <w:r>
        <w:rPr>
          <w:b/>
          <w:spacing w:val="38"/>
        </w:rPr>
        <w:t xml:space="preserve"> </w:t>
      </w:r>
      <w:r>
        <w:rPr>
          <w:b/>
        </w:rPr>
        <w:t>Nº</w:t>
      </w:r>
      <w:r>
        <w:rPr>
          <w:b/>
          <w:spacing w:val="38"/>
        </w:rPr>
        <w:t xml:space="preserve"> </w:t>
      </w:r>
      <w:r>
        <w:rPr>
          <w:b/>
        </w:rPr>
        <w:t>4</w:t>
      </w:r>
      <w:r>
        <w:rPr>
          <w:b/>
        </w:rPr>
        <w:tab/>
      </w:r>
      <w:r>
        <w:t xml:space="preserve">Podrán participar en el Fondo de Desarrollo Vecinal, todas las Juntas de Vecinos, que tengan domicilio en la comuna, con personalidad jurídica, directorio vigente, se encuentren inscritas en el Registro de Personas Jurídicas receptoras de fondos públicos y no tengan rendiciones de </w:t>
      </w:r>
      <w:r>
        <w:rPr>
          <w:spacing w:val="-3"/>
        </w:rPr>
        <w:t xml:space="preserve">cuentas </w:t>
      </w:r>
      <w:r>
        <w:t>pendientes con el Municipio.</w:t>
      </w:r>
    </w:p>
    <w:p w14:paraId="2B594F27" w14:textId="77777777" w:rsidR="000224DA" w:rsidRDefault="000224DA">
      <w:pPr>
        <w:jc w:val="both"/>
        <w:sectPr w:rsidR="000224DA">
          <w:headerReference w:type="default" r:id="rId7"/>
          <w:footerReference w:type="default" r:id="rId8"/>
          <w:type w:val="continuous"/>
          <w:pgSz w:w="12240" w:h="18720"/>
          <w:pgMar w:top="1320" w:right="1520" w:bottom="1340" w:left="1580" w:header="180" w:footer="1143" w:gutter="0"/>
          <w:cols w:space="720"/>
        </w:sectPr>
      </w:pPr>
    </w:p>
    <w:p w14:paraId="1C3E44DE" w14:textId="77777777" w:rsidR="00993105" w:rsidRDefault="00993105">
      <w:pPr>
        <w:pStyle w:val="Textoindependiente"/>
        <w:tabs>
          <w:tab w:val="left" w:pos="3172"/>
        </w:tabs>
        <w:spacing w:before="90"/>
        <w:ind w:left="121" w:right="178"/>
        <w:jc w:val="both"/>
        <w:rPr>
          <w:b/>
        </w:rPr>
      </w:pPr>
    </w:p>
    <w:p w14:paraId="1BE4A6E2" w14:textId="77777777" w:rsidR="000224DA" w:rsidRDefault="00BE022B">
      <w:pPr>
        <w:pStyle w:val="Textoindependiente"/>
        <w:tabs>
          <w:tab w:val="left" w:pos="3172"/>
        </w:tabs>
        <w:spacing w:before="90"/>
        <w:ind w:left="121" w:right="178"/>
        <w:jc w:val="both"/>
      </w:pPr>
      <w:r>
        <w:rPr>
          <w:b/>
        </w:rPr>
        <w:t xml:space="preserve">ARTICULO </w:t>
      </w:r>
      <w:r>
        <w:rPr>
          <w:b/>
          <w:spacing w:val="15"/>
        </w:rPr>
        <w:t xml:space="preserve"> </w:t>
      </w:r>
      <w:r>
        <w:rPr>
          <w:b/>
        </w:rPr>
        <w:t xml:space="preserve">N° </w:t>
      </w:r>
      <w:r>
        <w:rPr>
          <w:b/>
          <w:spacing w:val="15"/>
        </w:rPr>
        <w:t xml:space="preserve"> </w:t>
      </w:r>
      <w:r>
        <w:rPr>
          <w:b/>
        </w:rPr>
        <w:t>5</w:t>
      </w:r>
      <w:r>
        <w:rPr>
          <w:b/>
        </w:rPr>
        <w:tab/>
      </w:r>
      <w:r>
        <w:t xml:space="preserve">Los integrantes de la Directivas de las Juntas </w:t>
      </w:r>
      <w:r>
        <w:rPr>
          <w:spacing w:val="-6"/>
        </w:rPr>
        <w:t xml:space="preserve">de </w:t>
      </w:r>
      <w:r>
        <w:t xml:space="preserve">Vecinos que participen en el Fondo de Desarrollo Vecinal, no podrán contratar servicios de ningún tipo con personas naturales con las cuales tengan un 3° grado de afinidad o 5° grado de consanguinidad, ni tampoco con los socios </w:t>
      </w:r>
      <w:r>
        <w:rPr>
          <w:spacing w:val="-15"/>
        </w:rPr>
        <w:t xml:space="preserve">o </w:t>
      </w:r>
      <w:r>
        <w:t>representante legal de una persona jurídica en 3° grado de afinidad o 5° grado de consanguinidad</w:t>
      </w:r>
    </w:p>
    <w:p w14:paraId="2DE2E25A" w14:textId="77777777" w:rsidR="000224DA" w:rsidRDefault="000224DA">
      <w:pPr>
        <w:pStyle w:val="Textoindependiente"/>
        <w:rPr>
          <w:sz w:val="28"/>
        </w:rPr>
      </w:pPr>
    </w:p>
    <w:p w14:paraId="74125DA6" w14:textId="77777777" w:rsidR="000224DA" w:rsidRDefault="00BE022B">
      <w:pPr>
        <w:pStyle w:val="Textoindependiente"/>
        <w:tabs>
          <w:tab w:val="left" w:pos="3472"/>
        </w:tabs>
        <w:spacing w:before="241"/>
        <w:ind w:left="121" w:right="178"/>
        <w:jc w:val="both"/>
      </w:pPr>
      <w:r>
        <w:rPr>
          <w:b/>
        </w:rPr>
        <w:t>ARTICULO</w:t>
      </w:r>
      <w:r>
        <w:rPr>
          <w:b/>
          <w:spacing w:val="67"/>
        </w:rPr>
        <w:t xml:space="preserve"> </w:t>
      </w:r>
      <w:r>
        <w:rPr>
          <w:b/>
        </w:rPr>
        <w:t>Nº</w:t>
      </w:r>
      <w:r>
        <w:rPr>
          <w:b/>
          <w:spacing w:val="67"/>
        </w:rPr>
        <w:t xml:space="preserve"> </w:t>
      </w:r>
      <w:r>
        <w:rPr>
          <w:b/>
        </w:rPr>
        <w:t>6</w:t>
      </w:r>
      <w:r>
        <w:rPr>
          <w:b/>
        </w:rPr>
        <w:tab/>
      </w:r>
      <w:r>
        <w:t xml:space="preserve">Los postulantes pueden presentar proyectos </w:t>
      </w:r>
      <w:r>
        <w:rPr>
          <w:spacing w:val="-6"/>
        </w:rPr>
        <w:t xml:space="preserve">que </w:t>
      </w:r>
      <w:r>
        <w:t>incorporen cualquiera de las siguientes líneas de acción:</w:t>
      </w:r>
    </w:p>
    <w:p w14:paraId="7F9FAA07" w14:textId="77777777" w:rsidR="000224DA" w:rsidRDefault="000224DA">
      <w:pPr>
        <w:pStyle w:val="Textoindependiente"/>
      </w:pPr>
    </w:p>
    <w:p w14:paraId="2B4AD125" w14:textId="77777777" w:rsidR="000224DA" w:rsidRPr="0047128C" w:rsidRDefault="00BE022B">
      <w:pPr>
        <w:pStyle w:val="Ttulo1"/>
        <w:spacing w:before="0"/>
        <w:ind w:left="108" w:right="0"/>
        <w:jc w:val="left"/>
        <w:rPr>
          <w:i w:val="0"/>
          <w:u w:val="none"/>
        </w:rPr>
      </w:pPr>
      <w:r w:rsidRPr="0047128C">
        <w:rPr>
          <w:i w:val="0"/>
        </w:rPr>
        <w:t>6.1.-Equipamiento</w:t>
      </w:r>
      <w:r w:rsidR="0047128C">
        <w:rPr>
          <w:i w:val="0"/>
        </w:rPr>
        <w:t xml:space="preserve"> </w:t>
      </w:r>
      <w:r w:rsidRPr="0047128C">
        <w:rPr>
          <w:i w:val="0"/>
        </w:rPr>
        <w:t>comunitario:</w:t>
      </w:r>
    </w:p>
    <w:p w14:paraId="704642FE" w14:textId="77777777" w:rsidR="000224DA" w:rsidRDefault="000224DA">
      <w:pPr>
        <w:pStyle w:val="Textoindependiente"/>
        <w:rPr>
          <w:b/>
          <w:i/>
        </w:rPr>
      </w:pPr>
    </w:p>
    <w:p w14:paraId="52850036" w14:textId="77777777" w:rsidR="000224DA" w:rsidRDefault="00BE022B">
      <w:pPr>
        <w:pStyle w:val="Textoindependiente"/>
        <w:ind w:left="121" w:right="178"/>
        <w:jc w:val="both"/>
      </w:pPr>
      <w:r>
        <w:rPr>
          <w:b/>
        </w:rPr>
        <w:t>6.1.1.- Equipamiento de sedes sociales</w:t>
      </w:r>
      <w:r>
        <w:t xml:space="preserve">: </w:t>
      </w:r>
      <w:r w:rsidR="00993105">
        <w:t xml:space="preserve">compra de </w:t>
      </w:r>
      <w:r>
        <w:t>sillas, mesas, refrigerador, cocina, vajilla, estantes, hornos, muebles de cocina, escritorio, computador, impresora, proyector, telón, máquina fotográfica, televisor, material de oficina, instrumentos musicales, equipos de sonido y otros afines.</w:t>
      </w:r>
    </w:p>
    <w:p w14:paraId="5365EDDC" w14:textId="77777777" w:rsidR="000224DA" w:rsidRDefault="000224DA">
      <w:pPr>
        <w:pStyle w:val="Textoindependiente"/>
      </w:pPr>
    </w:p>
    <w:p w14:paraId="0862ED63" w14:textId="77777777" w:rsidR="00A27D50" w:rsidRPr="002442D3" w:rsidRDefault="00BE022B" w:rsidP="002442D3">
      <w:pPr>
        <w:ind w:left="142"/>
        <w:jc w:val="both"/>
        <w:rPr>
          <w:sz w:val="24"/>
          <w:szCs w:val="24"/>
        </w:rPr>
      </w:pPr>
      <w:r>
        <w:rPr>
          <w:b/>
          <w:sz w:val="24"/>
        </w:rPr>
        <w:t>6.1.2.- Equipamiento de emergencias para sedes sociales</w:t>
      </w:r>
      <w:r>
        <w:rPr>
          <w:sz w:val="24"/>
        </w:rPr>
        <w:t xml:space="preserve">: </w:t>
      </w:r>
      <w:r w:rsidRPr="002442D3">
        <w:rPr>
          <w:sz w:val="24"/>
          <w:szCs w:val="24"/>
        </w:rPr>
        <w:t>tales como Generador Eléctrico, Botiquín de Emergencias, silla de ruedas</w:t>
      </w:r>
      <w:r w:rsidR="00993105" w:rsidRPr="002442D3">
        <w:rPr>
          <w:sz w:val="24"/>
          <w:szCs w:val="24"/>
        </w:rPr>
        <w:t xml:space="preserve">. </w:t>
      </w:r>
      <w:r w:rsidR="00A27D50" w:rsidRPr="002442D3">
        <w:rPr>
          <w:sz w:val="24"/>
          <w:szCs w:val="24"/>
        </w:rPr>
        <w:t>En el marco de pandemia del COVID – 19, se autorizará de manera excepcional la compra de Kit de Emergencia para enfrentar esta pandemia, estos Kit podrán contar con Mascarillas, Guantes, Alcohol Gel, Amonio Cuaternario y afines. Este Kit debe ser entregado a cada socio de la Junta de Vecinos, todos los kits deben contar con la misma cantidad de artículos.</w:t>
      </w:r>
    </w:p>
    <w:p w14:paraId="5639A7FC" w14:textId="77777777" w:rsidR="00993105" w:rsidRDefault="00993105" w:rsidP="00993105">
      <w:pPr>
        <w:jc w:val="both"/>
      </w:pPr>
    </w:p>
    <w:p w14:paraId="7CEE5126" w14:textId="77777777" w:rsidR="000224DA" w:rsidRDefault="000224DA">
      <w:pPr>
        <w:pStyle w:val="Textoindependiente"/>
        <w:spacing w:before="9"/>
        <w:rPr>
          <w:sz w:val="19"/>
        </w:rPr>
      </w:pPr>
    </w:p>
    <w:p w14:paraId="5DAC2081" w14:textId="77777777" w:rsidR="000224DA" w:rsidRPr="0047128C" w:rsidRDefault="00BE022B">
      <w:pPr>
        <w:pStyle w:val="Ttulo1"/>
        <w:ind w:left="108" w:right="0"/>
        <w:jc w:val="left"/>
        <w:rPr>
          <w:i w:val="0"/>
          <w:u w:val="none"/>
        </w:rPr>
      </w:pPr>
      <w:r w:rsidRPr="0047128C">
        <w:rPr>
          <w:i w:val="0"/>
        </w:rPr>
        <w:t>6.2.-Implementación</w:t>
      </w:r>
      <w:r w:rsidR="00DB4D56" w:rsidRPr="0047128C">
        <w:rPr>
          <w:i w:val="0"/>
        </w:rPr>
        <w:t xml:space="preserve"> </w:t>
      </w:r>
      <w:r w:rsidRPr="0047128C">
        <w:rPr>
          <w:i w:val="0"/>
        </w:rPr>
        <w:t>deportiva</w:t>
      </w:r>
      <w:r w:rsidR="00DB4D56" w:rsidRPr="0047128C">
        <w:rPr>
          <w:i w:val="0"/>
        </w:rPr>
        <w:t xml:space="preserve"> </w:t>
      </w:r>
      <w:r w:rsidRPr="0047128C">
        <w:rPr>
          <w:i w:val="0"/>
        </w:rPr>
        <w:t>y</w:t>
      </w:r>
      <w:r w:rsidR="00DB4D56" w:rsidRPr="0047128C">
        <w:rPr>
          <w:i w:val="0"/>
        </w:rPr>
        <w:t xml:space="preserve"> </w:t>
      </w:r>
      <w:r w:rsidRPr="0047128C">
        <w:rPr>
          <w:i w:val="0"/>
        </w:rPr>
        <w:t>recreativa:</w:t>
      </w:r>
    </w:p>
    <w:p w14:paraId="2F67DEE3" w14:textId="77777777" w:rsidR="000224DA" w:rsidRDefault="000224DA">
      <w:pPr>
        <w:pStyle w:val="Textoindependiente"/>
        <w:rPr>
          <w:b/>
          <w:i/>
        </w:rPr>
      </w:pPr>
    </w:p>
    <w:p w14:paraId="3EDE8521" w14:textId="77777777" w:rsidR="002442D3" w:rsidRPr="002442D3" w:rsidRDefault="002442D3" w:rsidP="002442D3">
      <w:pPr>
        <w:jc w:val="both"/>
        <w:rPr>
          <w:sz w:val="24"/>
          <w:szCs w:val="24"/>
        </w:rPr>
      </w:pPr>
      <w:r w:rsidRPr="002442D3">
        <w:rPr>
          <w:sz w:val="24"/>
          <w:szCs w:val="24"/>
        </w:rPr>
        <w:t>Compra de Vestimenta deportiva, balones, mallas de futbol/voleibol/basquetbol, mesas de pin-pon, taca-taca, y otros elementos, materiales o equipos necesarios para realizar algún tipo de deporte.</w:t>
      </w:r>
    </w:p>
    <w:p w14:paraId="79A61495" w14:textId="77777777" w:rsidR="000224DA" w:rsidRDefault="000224DA">
      <w:pPr>
        <w:pStyle w:val="Textoindependiente"/>
        <w:rPr>
          <w:sz w:val="20"/>
        </w:rPr>
      </w:pPr>
    </w:p>
    <w:p w14:paraId="737090E9" w14:textId="77777777" w:rsidR="000224DA" w:rsidRDefault="000224DA">
      <w:pPr>
        <w:pStyle w:val="Textoindependiente"/>
        <w:spacing w:before="8"/>
        <w:rPr>
          <w:sz w:val="19"/>
        </w:rPr>
      </w:pPr>
    </w:p>
    <w:p w14:paraId="4074335B" w14:textId="77777777" w:rsidR="000224DA" w:rsidRPr="0047128C" w:rsidRDefault="00BE022B">
      <w:pPr>
        <w:pStyle w:val="Ttulo1"/>
        <w:ind w:left="108" w:right="0"/>
        <w:jc w:val="left"/>
        <w:rPr>
          <w:i w:val="0"/>
          <w:u w:val="none"/>
        </w:rPr>
      </w:pPr>
      <w:r w:rsidRPr="0047128C">
        <w:rPr>
          <w:i w:val="0"/>
        </w:rPr>
        <w:t>6.3.-Mejoramiento</w:t>
      </w:r>
      <w:r w:rsidR="0047128C" w:rsidRPr="0047128C">
        <w:rPr>
          <w:i w:val="0"/>
        </w:rPr>
        <w:t xml:space="preserve"> </w:t>
      </w:r>
      <w:proofErr w:type="spellStart"/>
      <w:r w:rsidRPr="0047128C">
        <w:rPr>
          <w:i w:val="0"/>
        </w:rPr>
        <w:t>Infraestructurasocial</w:t>
      </w:r>
      <w:proofErr w:type="spellEnd"/>
      <w:r w:rsidRPr="0047128C">
        <w:rPr>
          <w:i w:val="0"/>
        </w:rPr>
        <w:t>:</w:t>
      </w:r>
    </w:p>
    <w:p w14:paraId="44E2F583" w14:textId="77777777" w:rsidR="000224DA" w:rsidRDefault="000224DA">
      <w:pPr>
        <w:pStyle w:val="Textoindependiente"/>
        <w:rPr>
          <w:b/>
          <w:i/>
        </w:rPr>
      </w:pPr>
    </w:p>
    <w:p w14:paraId="51F1790E" w14:textId="77777777" w:rsidR="000224DA" w:rsidRDefault="00BE022B">
      <w:pPr>
        <w:pStyle w:val="Textoindependiente"/>
        <w:ind w:left="121"/>
      </w:pPr>
      <w:r>
        <w:t xml:space="preserve">Comprende </w:t>
      </w:r>
      <w:r>
        <w:rPr>
          <w:b/>
        </w:rPr>
        <w:t xml:space="preserve">solo obras menores </w:t>
      </w:r>
      <w:r>
        <w:t>de acuerdo al artículo 5.1.2 de la Ordenanza General de Urbanismo y Construcciones, las que contemplan por ejemplo:</w:t>
      </w:r>
    </w:p>
    <w:p w14:paraId="37BDFF74" w14:textId="77777777" w:rsidR="000224DA" w:rsidRDefault="000224DA">
      <w:pPr>
        <w:pStyle w:val="Textoindependiente"/>
        <w:spacing w:before="3"/>
      </w:pPr>
    </w:p>
    <w:p w14:paraId="0EFDD82A" w14:textId="77777777" w:rsidR="000224DA" w:rsidRDefault="00BE022B">
      <w:pPr>
        <w:pStyle w:val="Prrafodelista"/>
        <w:numPr>
          <w:ilvl w:val="0"/>
          <w:numId w:val="2"/>
        </w:numPr>
        <w:tabs>
          <w:tab w:val="left" w:pos="840"/>
          <w:tab w:val="left" w:pos="841"/>
        </w:tabs>
        <w:spacing w:before="1" w:line="273" w:lineRule="auto"/>
        <w:ind w:right="177"/>
        <w:rPr>
          <w:sz w:val="24"/>
        </w:rPr>
      </w:pPr>
      <w:r>
        <w:rPr>
          <w:sz w:val="24"/>
        </w:rPr>
        <w:t xml:space="preserve">Obras de carácter no estructural al interior de una vivienda, como </w:t>
      </w:r>
      <w:r>
        <w:rPr>
          <w:spacing w:val="-4"/>
          <w:sz w:val="24"/>
        </w:rPr>
        <w:t xml:space="preserve">por </w:t>
      </w:r>
      <w:r>
        <w:rPr>
          <w:sz w:val="24"/>
        </w:rPr>
        <w:t>ejemplo reparaciones de piso, baño, cocina.</w:t>
      </w:r>
    </w:p>
    <w:p w14:paraId="3B5A80A0" w14:textId="77777777" w:rsidR="000224DA" w:rsidRDefault="00BE022B">
      <w:pPr>
        <w:pStyle w:val="Prrafodelista"/>
        <w:numPr>
          <w:ilvl w:val="0"/>
          <w:numId w:val="2"/>
        </w:numPr>
        <w:tabs>
          <w:tab w:val="left" w:pos="840"/>
          <w:tab w:val="left" w:pos="841"/>
        </w:tabs>
        <w:spacing w:before="5"/>
        <w:rPr>
          <w:sz w:val="24"/>
        </w:rPr>
      </w:pPr>
      <w:r>
        <w:rPr>
          <w:sz w:val="24"/>
        </w:rPr>
        <w:t>Elementos exteriores sobrepuestos que no requieren cimientos</w:t>
      </w:r>
    </w:p>
    <w:p w14:paraId="1A054AE6" w14:textId="77777777" w:rsidR="000224DA" w:rsidRDefault="00BE022B">
      <w:pPr>
        <w:pStyle w:val="Prrafodelista"/>
        <w:numPr>
          <w:ilvl w:val="0"/>
          <w:numId w:val="2"/>
        </w:numPr>
        <w:tabs>
          <w:tab w:val="left" w:pos="840"/>
          <w:tab w:val="left" w:pos="841"/>
        </w:tabs>
        <w:spacing w:before="44"/>
        <w:rPr>
          <w:sz w:val="24"/>
        </w:rPr>
      </w:pPr>
      <w:r>
        <w:rPr>
          <w:sz w:val="24"/>
        </w:rPr>
        <w:t>Cierros interiores</w:t>
      </w:r>
    </w:p>
    <w:p w14:paraId="58172C0D" w14:textId="77777777" w:rsidR="000224DA" w:rsidRDefault="00BE022B">
      <w:pPr>
        <w:pStyle w:val="Prrafodelista"/>
        <w:numPr>
          <w:ilvl w:val="0"/>
          <w:numId w:val="2"/>
        </w:numPr>
        <w:tabs>
          <w:tab w:val="left" w:pos="840"/>
          <w:tab w:val="left" w:pos="841"/>
        </w:tabs>
        <w:spacing w:before="45"/>
        <w:rPr>
          <w:sz w:val="24"/>
        </w:rPr>
      </w:pPr>
      <w:r>
        <w:rPr>
          <w:sz w:val="24"/>
        </w:rPr>
        <w:t>Obras de mantención</w:t>
      </w:r>
    </w:p>
    <w:p w14:paraId="0C01C80A" w14:textId="77777777" w:rsidR="000224DA" w:rsidRDefault="00BE022B">
      <w:pPr>
        <w:pStyle w:val="Prrafodelista"/>
        <w:numPr>
          <w:ilvl w:val="0"/>
          <w:numId w:val="2"/>
        </w:numPr>
        <w:tabs>
          <w:tab w:val="left" w:pos="841"/>
        </w:tabs>
        <w:spacing w:before="44" w:line="276" w:lineRule="auto"/>
        <w:ind w:right="178"/>
        <w:jc w:val="both"/>
        <w:rPr>
          <w:sz w:val="24"/>
        </w:rPr>
      </w:pPr>
      <w:r>
        <w:rPr>
          <w:sz w:val="24"/>
        </w:rPr>
        <w:t xml:space="preserve">Instalaciones interiores adicionales a las reglamentariamente requeridas, </w:t>
      </w:r>
      <w:r>
        <w:rPr>
          <w:spacing w:val="-6"/>
          <w:sz w:val="24"/>
        </w:rPr>
        <w:t xml:space="preserve">sin </w:t>
      </w:r>
      <w:r>
        <w:rPr>
          <w:sz w:val="24"/>
        </w:rPr>
        <w:t xml:space="preserve">perjuicio del cumplimiento de las normas técnicas que en cada </w:t>
      </w:r>
      <w:r>
        <w:rPr>
          <w:spacing w:val="-3"/>
          <w:sz w:val="24"/>
        </w:rPr>
        <w:t xml:space="preserve">caso </w:t>
      </w:r>
      <w:r>
        <w:rPr>
          <w:sz w:val="24"/>
        </w:rPr>
        <w:t xml:space="preserve">correspondan, tales como: instalaciones de computación, telefonía, </w:t>
      </w:r>
      <w:r>
        <w:rPr>
          <w:spacing w:val="-3"/>
          <w:sz w:val="24"/>
        </w:rPr>
        <w:t xml:space="preserve">música, </w:t>
      </w:r>
      <w:r>
        <w:rPr>
          <w:sz w:val="24"/>
        </w:rPr>
        <w:t>iluminación decorativa, aire acondicionado.</w:t>
      </w:r>
    </w:p>
    <w:p w14:paraId="3B63EEE4" w14:textId="77777777" w:rsidR="000224DA" w:rsidRDefault="00BE022B">
      <w:pPr>
        <w:pStyle w:val="Prrafodelista"/>
        <w:numPr>
          <w:ilvl w:val="0"/>
          <w:numId w:val="2"/>
        </w:numPr>
        <w:tabs>
          <w:tab w:val="left" w:pos="841"/>
        </w:tabs>
        <w:spacing w:line="273" w:lineRule="auto"/>
        <w:ind w:right="178"/>
        <w:jc w:val="both"/>
        <w:rPr>
          <w:sz w:val="24"/>
        </w:rPr>
      </w:pPr>
      <w:r>
        <w:rPr>
          <w:sz w:val="24"/>
        </w:rPr>
        <w:t xml:space="preserve">En cuanto a reparación de techumbres en sedes sociales, solo se podrá considerar dentro de este Fondo de Desarrollo Vecinal, la reparación </w:t>
      </w:r>
      <w:r>
        <w:rPr>
          <w:spacing w:val="-8"/>
          <w:sz w:val="24"/>
        </w:rPr>
        <w:t xml:space="preserve">de </w:t>
      </w:r>
      <w:r>
        <w:rPr>
          <w:sz w:val="24"/>
        </w:rPr>
        <w:t>cubierta y canaletas exteriores.</w:t>
      </w:r>
    </w:p>
    <w:p w14:paraId="03D070B5" w14:textId="77777777" w:rsidR="000224DA" w:rsidRDefault="000224DA">
      <w:pPr>
        <w:pStyle w:val="Textoindependiente"/>
        <w:rPr>
          <w:sz w:val="41"/>
        </w:rPr>
      </w:pPr>
    </w:p>
    <w:p w14:paraId="6E8074FE" w14:textId="77777777" w:rsidR="00A24DBC" w:rsidRDefault="00A24DBC" w:rsidP="00993105">
      <w:pPr>
        <w:pStyle w:val="Textoindependiente"/>
        <w:tabs>
          <w:tab w:val="left" w:pos="3040"/>
        </w:tabs>
        <w:ind w:left="121" w:right="178"/>
        <w:jc w:val="both"/>
        <w:rPr>
          <w:b/>
        </w:rPr>
      </w:pPr>
    </w:p>
    <w:p w14:paraId="511518AD" w14:textId="77777777" w:rsidR="00993105" w:rsidRDefault="00BE022B" w:rsidP="00993105">
      <w:pPr>
        <w:pStyle w:val="Textoindependiente"/>
        <w:tabs>
          <w:tab w:val="left" w:pos="3040"/>
        </w:tabs>
        <w:ind w:left="121" w:right="178"/>
        <w:jc w:val="both"/>
      </w:pPr>
      <w:r>
        <w:rPr>
          <w:b/>
        </w:rPr>
        <w:t>ARTICULO</w:t>
      </w:r>
      <w:r>
        <w:rPr>
          <w:b/>
          <w:spacing w:val="19"/>
        </w:rPr>
        <w:t xml:space="preserve"> </w:t>
      </w:r>
      <w:r>
        <w:rPr>
          <w:b/>
        </w:rPr>
        <w:t>Nº</w:t>
      </w:r>
      <w:r>
        <w:rPr>
          <w:b/>
          <w:spacing w:val="19"/>
        </w:rPr>
        <w:t xml:space="preserve"> </w:t>
      </w:r>
      <w:r>
        <w:rPr>
          <w:b/>
        </w:rPr>
        <w:t>7</w:t>
      </w:r>
      <w:r>
        <w:rPr>
          <w:b/>
        </w:rPr>
        <w:tab/>
      </w:r>
      <w:r>
        <w:t>Las postulaciones se realizarán a través del Formulario de Postulación del Fondo de Desarrollo Vecinal, el cual será proporcionado por la Dirección de Desarrollo Comunitario y a la vez, esta Dirección será la unidad receptora de los mismos. Estas postulaciones deberán ajustarse a este Reglamento y las Bases de Postulaciones que estarán disponibles para los interesados</w:t>
      </w:r>
      <w:r w:rsidR="00993105">
        <w:t>.</w:t>
      </w:r>
    </w:p>
    <w:p w14:paraId="31608DF9" w14:textId="77777777" w:rsidR="00993105" w:rsidRDefault="00993105" w:rsidP="00993105">
      <w:pPr>
        <w:pStyle w:val="Textoindependiente"/>
        <w:tabs>
          <w:tab w:val="left" w:pos="3040"/>
        </w:tabs>
        <w:ind w:left="121" w:right="178"/>
        <w:jc w:val="both"/>
        <w:rPr>
          <w:b/>
        </w:rPr>
      </w:pPr>
    </w:p>
    <w:p w14:paraId="60335D3A" w14:textId="77777777" w:rsidR="000224DA" w:rsidRDefault="00BE022B" w:rsidP="00993105">
      <w:pPr>
        <w:pStyle w:val="Textoindependiente"/>
        <w:tabs>
          <w:tab w:val="left" w:pos="3040"/>
        </w:tabs>
        <w:ind w:left="121" w:right="178"/>
        <w:jc w:val="both"/>
      </w:pPr>
      <w:r>
        <w:rPr>
          <w:b/>
        </w:rPr>
        <w:t>ARTÍCULO</w:t>
      </w:r>
      <w:r>
        <w:rPr>
          <w:b/>
          <w:spacing w:val="10"/>
        </w:rPr>
        <w:t xml:space="preserve"> </w:t>
      </w:r>
      <w:r>
        <w:rPr>
          <w:b/>
        </w:rPr>
        <w:t>Nº</w:t>
      </w:r>
      <w:r>
        <w:rPr>
          <w:b/>
          <w:spacing w:val="10"/>
        </w:rPr>
        <w:t xml:space="preserve"> </w:t>
      </w:r>
      <w:r>
        <w:rPr>
          <w:b/>
        </w:rPr>
        <w:t>8</w:t>
      </w:r>
      <w:r>
        <w:rPr>
          <w:b/>
        </w:rPr>
        <w:tab/>
      </w:r>
      <w:r>
        <w:t xml:space="preserve">El máximo del aporte municipal para cada proyecto </w:t>
      </w:r>
      <w:r>
        <w:rPr>
          <w:spacing w:val="-8"/>
        </w:rPr>
        <w:t xml:space="preserve">de </w:t>
      </w:r>
      <w:r>
        <w:t>inversión será hasta $ 2.000.000 (dos millones de pesos).</w:t>
      </w:r>
    </w:p>
    <w:p w14:paraId="2D8C56C2" w14:textId="77777777" w:rsidR="000224DA" w:rsidRDefault="00BE022B">
      <w:pPr>
        <w:pStyle w:val="Textoindependiente"/>
        <w:tabs>
          <w:tab w:val="left" w:pos="3078"/>
        </w:tabs>
        <w:spacing w:before="241"/>
        <w:ind w:left="121" w:right="178"/>
        <w:jc w:val="both"/>
      </w:pPr>
      <w:r>
        <w:rPr>
          <w:b/>
        </w:rPr>
        <w:t>ARTICULO</w:t>
      </w:r>
      <w:r>
        <w:rPr>
          <w:b/>
          <w:spacing w:val="38"/>
        </w:rPr>
        <w:t xml:space="preserve"> </w:t>
      </w:r>
      <w:r>
        <w:rPr>
          <w:b/>
        </w:rPr>
        <w:t>Nº</w:t>
      </w:r>
      <w:r>
        <w:rPr>
          <w:b/>
          <w:spacing w:val="38"/>
        </w:rPr>
        <w:t xml:space="preserve"> </w:t>
      </w:r>
      <w:r>
        <w:rPr>
          <w:b/>
        </w:rPr>
        <w:t>9</w:t>
      </w:r>
      <w:r>
        <w:rPr>
          <w:b/>
        </w:rPr>
        <w:tab/>
      </w:r>
      <w:r>
        <w:t xml:space="preserve">Todos los proyectos presentados deberán expresar </w:t>
      </w:r>
      <w:r>
        <w:rPr>
          <w:spacing w:val="-8"/>
        </w:rPr>
        <w:t xml:space="preserve">el </w:t>
      </w:r>
      <w:r>
        <w:t xml:space="preserve">aporte de sus vecinos, como aporte propio en el Formulario de Postulación </w:t>
      </w:r>
      <w:r>
        <w:rPr>
          <w:spacing w:val="-4"/>
        </w:rPr>
        <w:t xml:space="preserve">del </w:t>
      </w:r>
      <w:r>
        <w:t>proyecto.</w:t>
      </w:r>
    </w:p>
    <w:p w14:paraId="7BE91E66" w14:textId="77777777" w:rsidR="000224DA" w:rsidRDefault="00BE022B">
      <w:pPr>
        <w:pStyle w:val="Textoindependiente"/>
        <w:tabs>
          <w:tab w:val="left" w:pos="3040"/>
        </w:tabs>
        <w:spacing w:before="242"/>
        <w:ind w:left="121" w:right="178"/>
        <w:jc w:val="both"/>
      </w:pPr>
      <w:r>
        <w:rPr>
          <w:b/>
        </w:rPr>
        <w:t>ARTICULO</w:t>
      </w:r>
      <w:r>
        <w:rPr>
          <w:b/>
          <w:spacing w:val="13"/>
        </w:rPr>
        <w:t xml:space="preserve"> </w:t>
      </w:r>
      <w:r>
        <w:rPr>
          <w:b/>
        </w:rPr>
        <w:t>Nº</w:t>
      </w:r>
      <w:r>
        <w:rPr>
          <w:b/>
          <w:spacing w:val="13"/>
        </w:rPr>
        <w:t xml:space="preserve"> </w:t>
      </w:r>
      <w:r>
        <w:rPr>
          <w:b/>
        </w:rPr>
        <w:t>10</w:t>
      </w:r>
      <w:r>
        <w:rPr>
          <w:b/>
        </w:rPr>
        <w:tab/>
      </w:r>
      <w:r>
        <w:t xml:space="preserve">Todos los proyectos presentados deberán adjuntar </w:t>
      </w:r>
      <w:r>
        <w:rPr>
          <w:spacing w:val="-6"/>
        </w:rPr>
        <w:t xml:space="preserve">una </w:t>
      </w:r>
      <w:r>
        <w:t xml:space="preserve">carta de compromiso al momento de postular al Fondo, firmado por la Directiva </w:t>
      </w:r>
      <w:r>
        <w:rPr>
          <w:spacing w:val="-7"/>
        </w:rPr>
        <w:t xml:space="preserve">de </w:t>
      </w:r>
      <w:r>
        <w:t xml:space="preserve">la organización, en donde se especifique el monto del aporte vecinal al proyecto </w:t>
      </w:r>
      <w:r>
        <w:rPr>
          <w:spacing w:val="-18"/>
        </w:rPr>
        <w:t xml:space="preserve">y </w:t>
      </w:r>
      <w:r>
        <w:t>anexar un listado con los nombres, RUT y firma de los socios que respaldan el Proyecto.</w:t>
      </w:r>
    </w:p>
    <w:p w14:paraId="39402BA9" w14:textId="77777777" w:rsidR="000224DA" w:rsidRDefault="00BE022B">
      <w:pPr>
        <w:tabs>
          <w:tab w:val="left" w:pos="3125"/>
        </w:tabs>
        <w:spacing w:before="241"/>
        <w:ind w:left="121" w:right="178"/>
        <w:jc w:val="both"/>
        <w:rPr>
          <w:b/>
          <w:sz w:val="24"/>
        </w:rPr>
      </w:pPr>
      <w:r>
        <w:rPr>
          <w:b/>
          <w:sz w:val="24"/>
        </w:rPr>
        <w:t>ARTICULO</w:t>
      </w:r>
      <w:r>
        <w:rPr>
          <w:b/>
          <w:spacing w:val="41"/>
          <w:sz w:val="24"/>
        </w:rPr>
        <w:t xml:space="preserve"> </w:t>
      </w:r>
      <w:r>
        <w:rPr>
          <w:b/>
          <w:sz w:val="24"/>
        </w:rPr>
        <w:t>Nº</w:t>
      </w:r>
      <w:r>
        <w:rPr>
          <w:b/>
          <w:spacing w:val="41"/>
          <w:sz w:val="24"/>
        </w:rPr>
        <w:t xml:space="preserve"> </w:t>
      </w:r>
      <w:r>
        <w:rPr>
          <w:b/>
          <w:sz w:val="24"/>
        </w:rPr>
        <w:t>11</w:t>
      </w:r>
      <w:r>
        <w:rPr>
          <w:b/>
          <w:sz w:val="24"/>
        </w:rPr>
        <w:tab/>
      </w:r>
      <w:r>
        <w:rPr>
          <w:sz w:val="24"/>
        </w:rPr>
        <w:t xml:space="preserve">El plazo de ejecución de los proyectos </w:t>
      </w:r>
      <w:r>
        <w:rPr>
          <w:spacing w:val="-2"/>
          <w:sz w:val="24"/>
        </w:rPr>
        <w:t xml:space="preserve">seleccionados </w:t>
      </w:r>
      <w:r>
        <w:rPr>
          <w:sz w:val="24"/>
        </w:rPr>
        <w:t xml:space="preserve">deberá ceñirse a lo contemplado en las Bases de Postulación. </w:t>
      </w:r>
      <w:r>
        <w:rPr>
          <w:b/>
          <w:sz w:val="24"/>
        </w:rPr>
        <w:t xml:space="preserve">En ningún </w:t>
      </w:r>
      <w:r>
        <w:rPr>
          <w:b/>
          <w:spacing w:val="-5"/>
          <w:sz w:val="24"/>
        </w:rPr>
        <w:t xml:space="preserve">caso </w:t>
      </w:r>
      <w:r>
        <w:rPr>
          <w:b/>
          <w:sz w:val="24"/>
        </w:rPr>
        <w:t>este plazo podrá exceder el año calendario en que se adjudique.</w:t>
      </w:r>
    </w:p>
    <w:p w14:paraId="6DD7CEEE" w14:textId="77777777" w:rsidR="000224DA" w:rsidRDefault="000224DA">
      <w:pPr>
        <w:pStyle w:val="Textoindependiente"/>
        <w:rPr>
          <w:b/>
          <w:sz w:val="28"/>
        </w:rPr>
      </w:pPr>
    </w:p>
    <w:p w14:paraId="0B2A66D1" w14:textId="77777777" w:rsidR="000224DA" w:rsidRPr="0047128C" w:rsidRDefault="00BE022B">
      <w:pPr>
        <w:pStyle w:val="Ttulo1"/>
        <w:spacing w:before="241"/>
        <w:rPr>
          <w:i w:val="0"/>
          <w:u w:val="none"/>
        </w:rPr>
      </w:pPr>
      <w:r w:rsidRPr="0047128C">
        <w:rPr>
          <w:i w:val="0"/>
          <w:u w:val="none"/>
        </w:rPr>
        <w:t>DE</w:t>
      </w:r>
      <w:r w:rsidR="00DB4D56" w:rsidRPr="0047128C">
        <w:rPr>
          <w:i w:val="0"/>
          <w:u w:val="none"/>
        </w:rPr>
        <w:t xml:space="preserve"> </w:t>
      </w:r>
      <w:r w:rsidRPr="0047128C">
        <w:rPr>
          <w:i w:val="0"/>
          <w:u w:val="none"/>
        </w:rPr>
        <w:t>LA</w:t>
      </w:r>
      <w:r w:rsidR="0047128C" w:rsidRPr="0047128C">
        <w:rPr>
          <w:i w:val="0"/>
          <w:u w:val="none"/>
        </w:rPr>
        <w:t xml:space="preserve"> </w:t>
      </w:r>
      <w:r w:rsidRPr="0047128C">
        <w:rPr>
          <w:i w:val="0"/>
          <w:u w:val="none"/>
        </w:rPr>
        <w:t>ELECCIÓN</w:t>
      </w:r>
      <w:r w:rsidR="0047128C" w:rsidRPr="0047128C">
        <w:rPr>
          <w:i w:val="0"/>
          <w:u w:val="none"/>
        </w:rPr>
        <w:t xml:space="preserve"> </w:t>
      </w:r>
      <w:r w:rsidRPr="0047128C">
        <w:rPr>
          <w:i w:val="0"/>
          <w:u w:val="none"/>
        </w:rPr>
        <w:t>DE</w:t>
      </w:r>
      <w:r w:rsidR="0047128C" w:rsidRPr="0047128C">
        <w:rPr>
          <w:i w:val="0"/>
          <w:u w:val="none"/>
        </w:rPr>
        <w:t xml:space="preserve"> </w:t>
      </w:r>
      <w:r w:rsidRPr="0047128C">
        <w:rPr>
          <w:i w:val="0"/>
          <w:u w:val="none"/>
        </w:rPr>
        <w:t>LOS</w:t>
      </w:r>
      <w:r w:rsidR="0047128C" w:rsidRPr="0047128C">
        <w:rPr>
          <w:i w:val="0"/>
          <w:u w:val="none"/>
        </w:rPr>
        <w:t xml:space="preserve"> </w:t>
      </w:r>
      <w:r w:rsidRPr="0047128C">
        <w:rPr>
          <w:i w:val="0"/>
          <w:u w:val="none"/>
        </w:rPr>
        <w:t>PROYECTOS</w:t>
      </w:r>
    </w:p>
    <w:p w14:paraId="74B71832" w14:textId="77777777" w:rsidR="000224DA" w:rsidRDefault="000224DA">
      <w:pPr>
        <w:pStyle w:val="Textoindependiente"/>
        <w:rPr>
          <w:b/>
          <w:i/>
          <w:sz w:val="28"/>
        </w:rPr>
      </w:pPr>
    </w:p>
    <w:p w14:paraId="2F281FD0" w14:textId="77777777" w:rsidR="000224DA" w:rsidRDefault="00BE022B">
      <w:pPr>
        <w:pStyle w:val="Textoindependiente"/>
        <w:tabs>
          <w:tab w:val="left" w:pos="3072"/>
        </w:tabs>
        <w:spacing w:before="242"/>
        <w:ind w:left="121" w:right="178"/>
        <w:jc w:val="both"/>
      </w:pPr>
      <w:r>
        <w:rPr>
          <w:b/>
        </w:rPr>
        <w:t>ARTICULO</w:t>
      </w:r>
      <w:r>
        <w:rPr>
          <w:b/>
          <w:spacing w:val="23"/>
        </w:rPr>
        <w:t xml:space="preserve"> </w:t>
      </w:r>
      <w:r>
        <w:rPr>
          <w:b/>
        </w:rPr>
        <w:t>Nº</w:t>
      </w:r>
      <w:r>
        <w:rPr>
          <w:b/>
          <w:spacing w:val="23"/>
        </w:rPr>
        <w:t xml:space="preserve"> </w:t>
      </w:r>
      <w:r>
        <w:rPr>
          <w:b/>
        </w:rPr>
        <w:t>12</w:t>
      </w:r>
      <w:r>
        <w:rPr>
          <w:b/>
        </w:rPr>
        <w:tab/>
      </w:r>
      <w:r>
        <w:t xml:space="preserve">La revisión y consignación de antecedentes solicitados en el formulario de postulación (costo, materiales, ubicación, etc.), será efectuada por un Comité Evaluador integrado por representantes de la Dirección de Desarrollo Comunitario, Dirección de Obras, Secretaría Comunal de Planificación </w:t>
      </w:r>
      <w:r>
        <w:rPr>
          <w:spacing w:val="-15"/>
        </w:rPr>
        <w:t xml:space="preserve">y </w:t>
      </w:r>
      <w:r>
        <w:t>Dirección de Asesoría Jurídica.</w:t>
      </w:r>
    </w:p>
    <w:p w14:paraId="31594CE6" w14:textId="77777777" w:rsidR="000224DA" w:rsidRDefault="000224DA">
      <w:pPr>
        <w:pStyle w:val="Textoindependiente"/>
      </w:pPr>
    </w:p>
    <w:p w14:paraId="49E7E154" w14:textId="77777777" w:rsidR="000224DA" w:rsidRDefault="00BE022B">
      <w:pPr>
        <w:pStyle w:val="Textoindependiente"/>
        <w:ind w:left="121" w:right="178"/>
        <w:jc w:val="both"/>
      </w:pPr>
      <w:r>
        <w:t xml:space="preserve">Aquellos proyectos que cumplan con los requisitos de postulación serán declarados admisibles. Los proyectos declarados no admisibles podrán participar </w:t>
      </w:r>
      <w:r>
        <w:rPr>
          <w:spacing w:val="-2"/>
        </w:rPr>
        <w:t xml:space="preserve">actualizados </w:t>
      </w:r>
      <w:r>
        <w:t xml:space="preserve">en la postulación siguiente, si la hubiera, en igualdad de condiciones que </w:t>
      </w:r>
      <w:r>
        <w:rPr>
          <w:spacing w:val="-5"/>
        </w:rPr>
        <w:t xml:space="preserve">los </w:t>
      </w:r>
      <w:r>
        <w:t>nuevos proyectos.</w:t>
      </w:r>
    </w:p>
    <w:p w14:paraId="5FBC422F" w14:textId="77777777" w:rsidR="000224DA" w:rsidRDefault="000224DA">
      <w:pPr>
        <w:pStyle w:val="Textoindependiente"/>
        <w:rPr>
          <w:sz w:val="28"/>
        </w:rPr>
      </w:pPr>
    </w:p>
    <w:p w14:paraId="5443E9C7" w14:textId="77777777" w:rsidR="000224DA" w:rsidRDefault="00BE022B">
      <w:pPr>
        <w:pStyle w:val="Textoindependiente"/>
        <w:tabs>
          <w:tab w:val="left" w:pos="3373"/>
        </w:tabs>
        <w:spacing w:before="241"/>
        <w:ind w:left="121" w:right="177"/>
        <w:jc w:val="both"/>
      </w:pPr>
      <w:r>
        <w:rPr>
          <w:b/>
        </w:rPr>
        <w:t xml:space="preserve">ARTICULO </w:t>
      </w:r>
      <w:r>
        <w:rPr>
          <w:b/>
          <w:spacing w:val="53"/>
        </w:rPr>
        <w:t xml:space="preserve"> </w:t>
      </w:r>
      <w:r>
        <w:rPr>
          <w:b/>
        </w:rPr>
        <w:t xml:space="preserve">Nº </w:t>
      </w:r>
      <w:r>
        <w:rPr>
          <w:b/>
          <w:spacing w:val="53"/>
        </w:rPr>
        <w:t xml:space="preserve"> </w:t>
      </w:r>
      <w:r>
        <w:rPr>
          <w:b/>
        </w:rPr>
        <w:t>13</w:t>
      </w:r>
      <w:r>
        <w:rPr>
          <w:b/>
        </w:rPr>
        <w:tab/>
      </w:r>
      <w:r>
        <w:t xml:space="preserve">Aquellos proyectos declarados admisibles, </w:t>
      </w:r>
      <w:r>
        <w:rPr>
          <w:spacing w:val="-4"/>
        </w:rPr>
        <w:t xml:space="preserve">serán  </w:t>
      </w:r>
      <w:r>
        <w:t>evaluados bajo los siguientes criterios:</w:t>
      </w:r>
    </w:p>
    <w:p w14:paraId="4C6C55ED" w14:textId="77777777" w:rsidR="000224DA" w:rsidRDefault="000224DA">
      <w:pPr>
        <w:pStyle w:val="Textoindependiente"/>
      </w:pPr>
    </w:p>
    <w:p w14:paraId="73294EBE" w14:textId="77777777" w:rsidR="000224DA" w:rsidRDefault="00BE022B">
      <w:pPr>
        <w:pStyle w:val="Prrafodelista"/>
        <w:numPr>
          <w:ilvl w:val="0"/>
          <w:numId w:val="1"/>
        </w:numPr>
        <w:tabs>
          <w:tab w:val="left" w:pos="841"/>
        </w:tabs>
        <w:jc w:val="both"/>
        <w:rPr>
          <w:sz w:val="24"/>
        </w:rPr>
      </w:pPr>
      <w:r>
        <w:rPr>
          <w:sz w:val="24"/>
        </w:rPr>
        <w:t>Población beneficiaria directa.</w:t>
      </w:r>
    </w:p>
    <w:p w14:paraId="12BED393" w14:textId="77777777" w:rsidR="000224DA" w:rsidRDefault="00BE022B">
      <w:pPr>
        <w:pStyle w:val="Prrafodelista"/>
        <w:numPr>
          <w:ilvl w:val="0"/>
          <w:numId w:val="1"/>
        </w:numPr>
        <w:tabs>
          <w:tab w:val="left" w:pos="841"/>
        </w:tabs>
        <w:ind w:right="178"/>
        <w:jc w:val="both"/>
        <w:rPr>
          <w:sz w:val="24"/>
        </w:rPr>
      </w:pPr>
      <w:r>
        <w:rPr>
          <w:sz w:val="24"/>
        </w:rPr>
        <w:t xml:space="preserve">Que el proyecto cuente con la participación y el respaldo directo de los vecinos y, por sus objetivos, sea un aporte al desarrollo local impulsado </w:t>
      </w:r>
      <w:r>
        <w:rPr>
          <w:spacing w:val="-5"/>
          <w:sz w:val="24"/>
        </w:rPr>
        <w:t xml:space="preserve">por </w:t>
      </w:r>
      <w:r>
        <w:rPr>
          <w:sz w:val="24"/>
        </w:rPr>
        <w:t>el municipio.</w:t>
      </w:r>
    </w:p>
    <w:p w14:paraId="3DC76E51" w14:textId="77777777" w:rsidR="000224DA" w:rsidRDefault="00BE022B">
      <w:pPr>
        <w:pStyle w:val="Prrafodelista"/>
        <w:numPr>
          <w:ilvl w:val="0"/>
          <w:numId w:val="1"/>
        </w:numPr>
        <w:tabs>
          <w:tab w:val="left" w:pos="841"/>
        </w:tabs>
        <w:jc w:val="both"/>
        <w:rPr>
          <w:sz w:val="24"/>
        </w:rPr>
      </w:pPr>
      <w:r>
        <w:rPr>
          <w:sz w:val="24"/>
        </w:rPr>
        <w:t>Cantidad de organizaciones que puedan acceder efectivamente al beneficio.</w:t>
      </w:r>
    </w:p>
    <w:p w14:paraId="26DFF0F2" w14:textId="77777777" w:rsidR="000224DA" w:rsidRDefault="00BE022B">
      <w:pPr>
        <w:pStyle w:val="Prrafodelista"/>
        <w:numPr>
          <w:ilvl w:val="0"/>
          <w:numId w:val="1"/>
        </w:numPr>
        <w:tabs>
          <w:tab w:val="left" w:pos="841"/>
        </w:tabs>
        <w:ind w:right="178"/>
        <w:rPr>
          <w:sz w:val="24"/>
        </w:rPr>
      </w:pPr>
      <w:r>
        <w:rPr>
          <w:sz w:val="24"/>
        </w:rPr>
        <w:t xml:space="preserve">Se debe adjuntar carta respaldo de las organizaciones que accedan a </w:t>
      </w:r>
      <w:r>
        <w:rPr>
          <w:spacing w:val="-6"/>
          <w:sz w:val="24"/>
        </w:rPr>
        <w:t xml:space="preserve">los </w:t>
      </w:r>
      <w:r>
        <w:rPr>
          <w:sz w:val="24"/>
        </w:rPr>
        <w:t>beneficios.</w:t>
      </w:r>
    </w:p>
    <w:p w14:paraId="782B2D62" w14:textId="77777777" w:rsidR="000224DA" w:rsidRDefault="00BE022B">
      <w:pPr>
        <w:pStyle w:val="Prrafodelista"/>
        <w:numPr>
          <w:ilvl w:val="0"/>
          <w:numId w:val="1"/>
        </w:numPr>
        <w:tabs>
          <w:tab w:val="left" w:pos="841"/>
        </w:tabs>
        <w:ind w:right="177"/>
        <w:rPr>
          <w:sz w:val="24"/>
        </w:rPr>
      </w:pPr>
      <w:r>
        <w:rPr>
          <w:sz w:val="24"/>
        </w:rPr>
        <w:t xml:space="preserve">Carta compromiso del aporte propio y carta de compromiso del aporte </w:t>
      </w:r>
      <w:r>
        <w:rPr>
          <w:spacing w:val="-7"/>
          <w:sz w:val="24"/>
        </w:rPr>
        <w:t xml:space="preserve">de </w:t>
      </w:r>
      <w:r>
        <w:rPr>
          <w:sz w:val="24"/>
        </w:rPr>
        <w:t>terceros, de acuerdo a lo señalado en las bases de postulación.</w:t>
      </w:r>
    </w:p>
    <w:p w14:paraId="2B78EEA8" w14:textId="77777777" w:rsidR="000224DA" w:rsidRDefault="00BE022B">
      <w:pPr>
        <w:pStyle w:val="Prrafodelista"/>
        <w:numPr>
          <w:ilvl w:val="0"/>
          <w:numId w:val="1"/>
        </w:numPr>
        <w:tabs>
          <w:tab w:val="left" w:pos="841"/>
        </w:tabs>
        <w:rPr>
          <w:sz w:val="24"/>
        </w:rPr>
      </w:pPr>
      <w:r>
        <w:rPr>
          <w:sz w:val="24"/>
        </w:rPr>
        <w:t>No tener rendiciones de cuentas pendientes con el Municipio.</w:t>
      </w:r>
    </w:p>
    <w:p w14:paraId="596865CB" w14:textId="77777777" w:rsidR="000224DA" w:rsidRDefault="000224DA">
      <w:pPr>
        <w:rPr>
          <w:sz w:val="24"/>
        </w:rPr>
      </w:pPr>
    </w:p>
    <w:p w14:paraId="1515F085" w14:textId="77777777" w:rsidR="002442D3" w:rsidRDefault="002442D3">
      <w:pPr>
        <w:rPr>
          <w:sz w:val="24"/>
        </w:rPr>
      </w:pPr>
    </w:p>
    <w:p w14:paraId="05B8D4A5" w14:textId="77777777" w:rsidR="000224DA" w:rsidRDefault="00BE022B">
      <w:pPr>
        <w:pStyle w:val="Textoindependiente"/>
        <w:tabs>
          <w:tab w:val="left" w:pos="3164"/>
        </w:tabs>
        <w:spacing w:before="90"/>
        <w:ind w:left="121" w:right="177"/>
        <w:jc w:val="both"/>
      </w:pPr>
      <w:r>
        <w:rPr>
          <w:b/>
        </w:rPr>
        <w:lastRenderedPageBreak/>
        <w:t>ARTICULO</w:t>
      </w:r>
      <w:r>
        <w:rPr>
          <w:b/>
          <w:spacing w:val="54"/>
        </w:rPr>
        <w:t xml:space="preserve"> </w:t>
      </w:r>
      <w:r>
        <w:rPr>
          <w:b/>
        </w:rPr>
        <w:t>Nº</w:t>
      </w:r>
      <w:r>
        <w:rPr>
          <w:b/>
          <w:spacing w:val="54"/>
        </w:rPr>
        <w:t xml:space="preserve"> </w:t>
      </w:r>
      <w:r>
        <w:rPr>
          <w:b/>
        </w:rPr>
        <w:t>14</w:t>
      </w:r>
      <w:r>
        <w:rPr>
          <w:b/>
        </w:rPr>
        <w:tab/>
      </w:r>
      <w:r>
        <w:t xml:space="preserve">Una vez revisados los proyectos con su informe </w:t>
      </w:r>
      <w:r>
        <w:rPr>
          <w:spacing w:val="-7"/>
        </w:rPr>
        <w:t xml:space="preserve">de </w:t>
      </w:r>
      <w:r>
        <w:t xml:space="preserve">evaluación, serán remitidos por el Comité Evaluador a la Autoridad Comunal </w:t>
      </w:r>
      <w:r>
        <w:rPr>
          <w:spacing w:val="-4"/>
        </w:rPr>
        <w:t xml:space="preserve">para </w:t>
      </w:r>
      <w:r>
        <w:t>su resolución.</w:t>
      </w:r>
    </w:p>
    <w:p w14:paraId="1EC26582" w14:textId="77777777" w:rsidR="000224DA" w:rsidRDefault="00BE022B">
      <w:pPr>
        <w:pStyle w:val="Textoindependiente"/>
        <w:tabs>
          <w:tab w:val="left" w:pos="3089"/>
        </w:tabs>
        <w:spacing w:before="241"/>
        <w:ind w:left="121" w:right="178"/>
        <w:jc w:val="both"/>
      </w:pPr>
      <w:r>
        <w:rPr>
          <w:b/>
        </w:rPr>
        <w:t>ARTICULO</w:t>
      </w:r>
      <w:r>
        <w:rPr>
          <w:b/>
          <w:spacing w:val="29"/>
        </w:rPr>
        <w:t xml:space="preserve"> </w:t>
      </w:r>
      <w:r>
        <w:rPr>
          <w:b/>
        </w:rPr>
        <w:t>Nº</w:t>
      </w:r>
      <w:r>
        <w:rPr>
          <w:b/>
          <w:spacing w:val="29"/>
        </w:rPr>
        <w:t xml:space="preserve"> </w:t>
      </w:r>
      <w:r>
        <w:rPr>
          <w:b/>
        </w:rPr>
        <w:t>15</w:t>
      </w:r>
      <w:r>
        <w:rPr>
          <w:b/>
        </w:rPr>
        <w:tab/>
      </w:r>
      <w:r>
        <w:t xml:space="preserve">La ejecución de los proyectos no considera dentro </w:t>
      </w:r>
      <w:r>
        <w:rPr>
          <w:spacing w:val="-8"/>
        </w:rPr>
        <w:t xml:space="preserve">de </w:t>
      </w:r>
      <w:r>
        <w:t xml:space="preserve">los gastos autorizados, lo siguiente: pago de gastos asociados a la elaboración </w:t>
      </w:r>
      <w:r>
        <w:rPr>
          <w:spacing w:val="-6"/>
        </w:rPr>
        <w:t xml:space="preserve">del </w:t>
      </w:r>
      <w:r>
        <w:t xml:space="preserve">proyecto, traslados y movilización, honorarios destinados a la cancelación </w:t>
      </w:r>
      <w:r>
        <w:rPr>
          <w:spacing w:val="-10"/>
        </w:rPr>
        <w:t xml:space="preserve">de </w:t>
      </w:r>
      <w:r>
        <w:t xml:space="preserve">monitores y/o capacitaciones, contratación de servicios de </w:t>
      </w:r>
      <w:proofErr w:type="spellStart"/>
      <w:r>
        <w:t>coffee</w:t>
      </w:r>
      <w:proofErr w:type="spellEnd"/>
      <w:r>
        <w:t xml:space="preserve"> break o </w:t>
      </w:r>
      <w:r>
        <w:rPr>
          <w:spacing w:val="-6"/>
        </w:rPr>
        <w:t xml:space="preserve">de </w:t>
      </w:r>
      <w:r>
        <w:t xml:space="preserve">alimentación para reuniones de ningún tipo asociadas al proyecto, u otros de </w:t>
      </w:r>
      <w:r>
        <w:rPr>
          <w:spacing w:val="-3"/>
        </w:rPr>
        <w:t xml:space="preserve">igual </w:t>
      </w:r>
      <w:r>
        <w:t>naturaleza para los mismos fines.</w:t>
      </w:r>
    </w:p>
    <w:p w14:paraId="22BCDC1C" w14:textId="77777777" w:rsidR="000224DA" w:rsidRDefault="000224DA">
      <w:pPr>
        <w:pStyle w:val="Textoindependiente"/>
        <w:rPr>
          <w:sz w:val="28"/>
        </w:rPr>
      </w:pPr>
    </w:p>
    <w:p w14:paraId="4254D445" w14:textId="77777777" w:rsidR="000224DA" w:rsidRPr="0047128C" w:rsidRDefault="00BE022B">
      <w:pPr>
        <w:pStyle w:val="Ttulo1"/>
        <w:spacing w:before="242"/>
        <w:rPr>
          <w:i w:val="0"/>
          <w:u w:val="none"/>
        </w:rPr>
      </w:pPr>
      <w:r w:rsidRPr="0047128C">
        <w:rPr>
          <w:i w:val="0"/>
          <w:u w:val="none"/>
        </w:rPr>
        <w:t>DE</w:t>
      </w:r>
      <w:r w:rsidR="0047128C" w:rsidRPr="0047128C">
        <w:rPr>
          <w:i w:val="0"/>
          <w:u w:val="none"/>
        </w:rPr>
        <w:t xml:space="preserve"> </w:t>
      </w:r>
      <w:r w:rsidRPr="0047128C">
        <w:rPr>
          <w:i w:val="0"/>
          <w:u w:val="none"/>
        </w:rPr>
        <w:t>LA</w:t>
      </w:r>
      <w:r w:rsidR="0047128C" w:rsidRPr="0047128C">
        <w:rPr>
          <w:i w:val="0"/>
          <w:u w:val="none"/>
        </w:rPr>
        <w:t xml:space="preserve"> </w:t>
      </w:r>
      <w:r w:rsidRPr="0047128C">
        <w:rPr>
          <w:i w:val="0"/>
          <w:u w:val="none"/>
        </w:rPr>
        <w:t>EJECUCIÓN</w:t>
      </w:r>
    </w:p>
    <w:p w14:paraId="4B603A73" w14:textId="77777777" w:rsidR="000224DA" w:rsidRDefault="000224DA">
      <w:pPr>
        <w:pStyle w:val="Textoindependiente"/>
        <w:rPr>
          <w:b/>
          <w:i/>
          <w:sz w:val="28"/>
        </w:rPr>
      </w:pPr>
    </w:p>
    <w:p w14:paraId="45AF3062" w14:textId="77777777" w:rsidR="000224DA" w:rsidRDefault="00BE022B" w:rsidP="002442D3">
      <w:pPr>
        <w:pStyle w:val="Textoindependiente"/>
        <w:tabs>
          <w:tab w:val="left" w:pos="3287"/>
        </w:tabs>
        <w:spacing w:before="241"/>
        <w:ind w:right="178"/>
        <w:jc w:val="both"/>
      </w:pPr>
      <w:r>
        <w:rPr>
          <w:b/>
        </w:rPr>
        <w:t xml:space="preserve">ARTICULO </w:t>
      </w:r>
      <w:r>
        <w:rPr>
          <w:b/>
          <w:spacing w:val="25"/>
        </w:rPr>
        <w:t xml:space="preserve"> </w:t>
      </w:r>
      <w:r>
        <w:rPr>
          <w:b/>
        </w:rPr>
        <w:t xml:space="preserve">N° </w:t>
      </w:r>
      <w:r>
        <w:rPr>
          <w:b/>
          <w:spacing w:val="25"/>
        </w:rPr>
        <w:t xml:space="preserve"> </w:t>
      </w:r>
      <w:r>
        <w:rPr>
          <w:b/>
        </w:rPr>
        <w:t>16</w:t>
      </w:r>
      <w:r>
        <w:rPr>
          <w:b/>
        </w:rPr>
        <w:tab/>
      </w:r>
      <w:r>
        <w:t xml:space="preserve">Los proyectos aprobados pasarán a la etapa </w:t>
      </w:r>
      <w:r>
        <w:rPr>
          <w:spacing w:val="-8"/>
        </w:rPr>
        <w:t xml:space="preserve">de </w:t>
      </w:r>
      <w:r>
        <w:t>ejecución que será realizada por las Juntas Vecinales que se adjudicaron</w:t>
      </w:r>
      <w:r>
        <w:rPr>
          <w:spacing w:val="32"/>
        </w:rPr>
        <w:t xml:space="preserve"> </w:t>
      </w:r>
      <w:r>
        <w:rPr>
          <w:spacing w:val="-5"/>
        </w:rPr>
        <w:t xml:space="preserve">los </w:t>
      </w:r>
      <w:r>
        <w:t>proyectos, en el plazo establecido en las Bases de Postulación.</w:t>
      </w:r>
    </w:p>
    <w:p w14:paraId="6CDFFAF0" w14:textId="77777777" w:rsidR="00AF5759" w:rsidRDefault="00AF5759">
      <w:pPr>
        <w:pStyle w:val="Textoindependiente"/>
        <w:tabs>
          <w:tab w:val="left" w:pos="3287"/>
        </w:tabs>
        <w:spacing w:before="241"/>
        <w:ind w:left="121" w:right="178"/>
        <w:jc w:val="both"/>
      </w:pPr>
    </w:p>
    <w:p w14:paraId="67AAB322" w14:textId="77777777" w:rsidR="00931F4F" w:rsidRPr="00AC0C98" w:rsidRDefault="00AF5759" w:rsidP="00931F4F">
      <w:pPr>
        <w:pStyle w:val="Textoindependiente"/>
        <w:jc w:val="both"/>
      </w:pPr>
      <w:r>
        <w:rPr>
          <w:b/>
        </w:rPr>
        <w:t xml:space="preserve"> ARTICULO</w:t>
      </w:r>
      <w:r>
        <w:rPr>
          <w:b/>
          <w:spacing w:val="12"/>
        </w:rPr>
        <w:t xml:space="preserve"> </w:t>
      </w:r>
      <w:r>
        <w:rPr>
          <w:b/>
        </w:rPr>
        <w:t>N°</w:t>
      </w:r>
      <w:r>
        <w:rPr>
          <w:b/>
          <w:spacing w:val="12"/>
        </w:rPr>
        <w:t xml:space="preserve"> </w:t>
      </w:r>
      <w:r>
        <w:rPr>
          <w:b/>
        </w:rPr>
        <w:t>17</w:t>
      </w:r>
      <w:r>
        <w:rPr>
          <w:b/>
        </w:rPr>
        <w:tab/>
      </w:r>
      <w:r>
        <w:rPr>
          <w:b/>
        </w:rPr>
        <w:tab/>
        <w:t xml:space="preserve">      </w:t>
      </w:r>
      <w:r w:rsidR="00931F4F" w:rsidRPr="00AC0C98">
        <w:t>En relación al contexto de pandemia el día 5 de Febrero se emite el Decreto N° 4, en él se declara la Alerta Sanitaria por un año por el brote del nuevo Coronavirus (2019-NCOV). El día 18 de marzo del 2020, se declara a través del Decreto Supremo N° 4, el Esta</w:t>
      </w:r>
      <w:r w:rsidR="00931F4F">
        <w:t>do de Excepción Constitucional.</w:t>
      </w:r>
    </w:p>
    <w:p w14:paraId="1AA71990" w14:textId="77777777" w:rsidR="00931F4F" w:rsidRDefault="00931F4F" w:rsidP="00931F4F">
      <w:pPr>
        <w:pStyle w:val="Textoindependiente"/>
        <w:jc w:val="both"/>
      </w:pPr>
      <w:r w:rsidRPr="00AC0C98">
        <w:t xml:space="preserve">En este nuevo contexto sanitario, la adquisición de los elementos que permitan realizar una ejecución satisfactoria de los proyectos, se podrán adquirir de forma remota a través de internet, y si la </w:t>
      </w:r>
      <w:r>
        <w:t>situación</w:t>
      </w:r>
      <w:r w:rsidRPr="00AC0C98">
        <w:t xml:space="preserve"> sanitaria lo permite</w:t>
      </w:r>
      <w:r>
        <w:t>,</w:t>
      </w:r>
      <w:r w:rsidRPr="00AC0C98">
        <w:t xml:space="preserve"> se podrán adquirir de forma presencial.</w:t>
      </w:r>
    </w:p>
    <w:p w14:paraId="178C669B" w14:textId="77777777" w:rsidR="00931F4F" w:rsidRPr="00AC0C98" w:rsidRDefault="00931F4F" w:rsidP="00931F4F">
      <w:pPr>
        <w:pStyle w:val="Textoindependiente"/>
        <w:jc w:val="both"/>
      </w:pPr>
    </w:p>
    <w:p w14:paraId="0049121E" w14:textId="77777777" w:rsidR="00931F4F" w:rsidRDefault="00931F4F" w:rsidP="00931F4F">
      <w:pPr>
        <w:pStyle w:val="Textoindependiente"/>
        <w:widowControl/>
        <w:numPr>
          <w:ilvl w:val="0"/>
          <w:numId w:val="5"/>
        </w:numPr>
        <w:autoSpaceDE/>
        <w:autoSpaceDN/>
        <w:spacing w:after="120"/>
        <w:ind w:left="284" w:hanging="284"/>
        <w:jc w:val="both"/>
      </w:pPr>
      <w:r w:rsidRPr="00221075">
        <w:t xml:space="preserve"> El proceso de l</w:t>
      </w:r>
      <w:r>
        <w:t>a compra remota, será el siguiente:</w:t>
      </w:r>
    </w:p>
    <w:p w14:paraId="0E48B928" w14:textId="77777777" w:rsidR="00A24DBC" w:rsidRPr="00AC0C98" w:rsidRDefault="00A24DBC" w:rsidP="00931F4F">
      <w:pPr>
        <w:pStyle w:val="Textoindependiente"/>
        <w:jc w:val="both"/>
      </w:pPr>
    </w:p>
    <w:p w14:paraId="16F3E61D" w14:textId="77777777" w:rsidR="001A21F3" w:rsidRDefault="001A21F3" w:rsidP="001A21F3">
      <w:pPr>
        <w:pStyle w:val="Textoindependiente"/>
        <w:jc w:val="both"/>
      </w:pPr>
      <w:r w:rsidRPr="00D0742D">
        <w:t xml:space="preserve">Si la Junta de Vecinos </w:t>
      </w:r>
      <w:r>
        <w:t>posee</w:t>
      </w:r>
      <w:r w:rsidRPr="00D0742D">
        <w:t xml:space="preserve"> cuenta </w:t>
      </w:r>
      <w:r>
        <w:t>en alguna entidad b</w:t>
      </w:r>
      <w:r w:rsidRPr="00D0742D">
        <w:t>ancaria, se le realizará una transferencia</w:t>
      </w:r>
      <w:r>
        <w:t xml:space="preserve"> por parte del municipio, previa solicitud de documentos por la Dirección de Desarrollo Comunitario</w:t>
      </w:r>
      <w:r w:rsidRPr="00D0742D">
        <w:t xml:space="preserve">. </w:t>
      </w:r>
    </w:p>
    <w:p w14:paraId="25CF9952" w14:textId="77777777" w:rsidR="001A21F3" w:rsidRDefault="001A21F3" w:rsidP="001A21F3">
      <w:pPr>
        <w:pStyle w:val="Textoindependiente"/>
        <w:jc w:val="both"/>
      </w:pPr>
      <w:r>
        <w:t xml:space="preserve">En </w:t>
      </w:r>
      <w:r w:rsidRPr="00D0742D">
        <w:t>caso que la organizac</w:t>
      </w:r>
      <w:r>
        <w:t>ión no tenga dicha cuenta bancaria</w:t>
      </w:r>
      <w:r w:rsidRPr="00D0742D">
        <w:t>, se le entregar</w:t>
      </w:r>
      <w:r>
        <w:t>á</w:t>
      </w:r>
      <w:r w:rsidRPr="00D0742D">
        <w:t>n los fondos solicitados, a través, de documento bancario (CHEQUE)</w:t>
      </w:r>
      <w:r>
        <w:t>, el cual,</w:t>
      </w:r>
      <w:r w:rsidRPr="00D0742D">
        <w:t xml:space="preserve"> </w:t>
      </w:r>
      <w:r>
        <w:t xml:space="preserve">podrá ser </w:t>
      </w:r>
      <w:r w:rsidRPr="00D0742D">
        <w:t xml:space="preserve">depositado </w:t>
      </w:r>
      <w:r>
        <w:t xml:space="preserve">por la Directiva de la Junta de Vecinos en la cuenta bancaria personal correspondiente al Tesorero de la Junta de Vecinos, esto, con el único objeto de poder </w:t>
      </w:r>
      <w:r w:rsidR="004F0FF3">
        <w:t xml:space="preserve">realizar </w:t>
      </w:r>
      <w:r>
        <w:t xml:space="preserve">las compras relacionadas con el proyecto presentado. Ahora bien, dicho procedimiento será autorizado por el municipio si se presenta de manera previa una declaración jurada suscrita por todos los miembros de la directiva, en la cual se autorice dicho movimiento bancario, detallando el tipo de cuenta, numero de la misma, nombre y R.U.T. del tesorero, estableciendo que los fondos se deberán utilizar únicamente para para la compra asociada al proyecto adjudicado. </w:t>
      </w:r>
    </w:p>
    <w:p w14:paraId="28399FF6" w14:textId="77777777" w:rsidR="001A21F3" w:rsidRDefault="001A21F3" w:rsidP="001A21F3">
      <w:pPr>
        <w:pStyle w:val="Textoindependiente"/>
        <w:jc w:val="both"/>
      </w:pPr>
      <w:r>
        <w:t>En caso de no entregar dicha declaración o acta, las compras deberán hacerse de manera presencial.</w:t>
      </w:r>
    </w:p>
    <w:p w14:paraId="45BA5CC2" w14:textId="77777777" w:rsidR="00A24DBC" w:rsidRDefault="00A24DBC" w:rsidP="00A24DBC">
      <w:pPr>
        <w:pStyle w:val="Textoindependiente"/>
        <w:jc w:val="both"/>
      </w:pPr>
    </w:p>
    <w:p w14:paraId="198567C1" w14:textId="77777777" w:rsidR="002442D3" w:rsidRDefault="002442D3" w:rsidP="002442D3">
      <w:pPr>
        <w:pStyle w:val="Textoindependiente"/>
        <w:jc w:val="both"/>
      </w:pPr>
      <w:r w:rsidRPr="00AC0C98">
        <w:rPr>
          <w:b/>
        </w:rPr>
        <w:t>b)</w:t>
      </w:r>
      <w:r w:rsidRPr="00AC0C98">
        <w:t xml:space="preserve"> Se debe justi</w:t>
      </w:r>
      <w:r>
        <w:t>ficar los movimientos bancarios</w:t>
      </w:r>
      <w:r w:rsidRPr="00AC0C98">
        <w:t xml:space="preserve"> </w:t>
      </w:r>
      <w:r>
        <w:t xml:space="preserve">mediante </w:t>
      </w:r>
      <w:proofErr w:type="spellStart"/>
      <w:r>
        <w:t>v</w:t>
      </w:r>
      <w:r w:rsidRPr="00AC0C98">
        <w:t>ouchers</w:t>
      </w:r>
      <w:proofErr w:type="spellEnd"/>
      <w:r w:rsidRPr="00AC0C98">
        <w:t xml:space="preserve">, </w:t>
      </w:r>
      <w:r>
        <w:t>c</w:t>
      </w:r>
      <w:r w:rsidRPr="00AC0C98">
        <w:t>artolas o Comprobante oficiales de la entidad bancaria que demues</w:t>
      </w:r>
      <w:r>
        <w:t>tre el movimiento entre cuentas, o comprobantes de pago de las respectivas páginas web</w:t>
      </w:r>
      <w:r w:rsidRPr="00AC0C98">
        <w:t>.</w:t>
      </w:r>
      <w:r>
        <w:t xml:space="preserve">   Cualquier compra vía web de artículos o insumos en el marco del proyecto deberá realizarse sin cuotas y mediante el sistema de tarjeta de débito o transferencia electrónica de alguno de los miembros del directorio de la organización.  En caso de que cada operación de pago lleve un cobro por uso de la misma o mantención de la cuenta bancaria, dichos montos no podrán ser rendidos al municipio, y serán de cargo a la junta vecinal.</w:t>
      </w:r>
    </w:p>
    <w:p w14:paraId="2DEA1275" w14:textId="77777777" w:rsidR="00A24DBC" w:rsidRPr="00AC0C98" w:rsidRDefault="00A24DBC" w:rsidP="00A24DBC">
      <w:pPr>
        <w:pStyle w:val="Textoindependiente"/>
        <w:jc w:val="both"/>
      </w:pPr>
    </w:p>
    <w:p w14:paraId="07D2E6F4" w14:textId="77777777" w:rsidR="00A24DBC" w:rsidRPr="00AC0C98" w:rsidRDefault="00A24DBC" w:rsidP="00A24DBC">
      <w:pPr>
        <w:pStyle w:val="Textoindependiente"/>
        <w:jc w:val="both"/>
      </w:pPr>
      <w:r w:rsidRPr="00AC0C98">
        <w:rPr>
          <w:b/>
        </w:rPr>
        <w:t xml:space="preserve">c) </w:t>
      </w:r>
      <w:r w:rsidRPr="00AC0C98">
        <w:t>En lo referente, a la rendición de los recursos gastados, se aceptarán Facturas Electrónicas y comprobantes que se encuentren oficializados por el Servicio de Impuestos Internos.</w:t>
      </w:r>
      <w:r>
        <w:t xml:space="preserve">   </w:t>
      </w:r>
    </w:p>
    <w:p w14:paraId="40F2C6F4" w14:textId="77777777" w:rsidR="00A24DBC" w:rsidRPr="00AC0C98" w:rsidRDefault="00A24DBC" w:rsidP="00A24DBC">
      <w:pPr>
        <w:pStyle w:val="Textoindependiente"/>
        <w:jc w:val="both"/>
      </w:pPr>
    </w:p>
    <w:p w14:paraId="3CC74DD7" w14:textId="77777777" w:rsidR="00A24DBC" w:rsidRPr="00AC0C98" w:rsidRDefault="00A24DBC" w:rsidP="00A24DBC">
      <w:pPr>
        <w:pStyle w:val="Textoindependiente"/>
        <w:jc w:val="both"/>
      </w:pPr>
      <w:r w:rsidRPr="00AC0C98">
        <w:rPr>
          <w:b/>
        </w:rPr>
        <w:t xml:space="preserve">d) </w:t>
      </w:r>
      <w:r w:rsidRPr="00AC0C98">
        <w:t xml:space="preserve">En el caso de encontrarse la comuna en Cuarentena </w:t>
      </w:r>
      <w:r>
        <w:t>Sanitaria los gastos de traslado</w:t>
      </w:r>
      <w:r w:rsidRPr="00AC0C98">
        <w:t xml:space="preserve"> de los insumos para la ejecución de los proyectos, debe estar inclu</w:t>
      </w:r>
      <w:r>
        <w:t>idos en la boleta de la compra, con el respectivo detalle, los cuales serán autorizados de manera extraordinaria y solo en este caso, considerando la pandemia del covid-19.</w:t>
      </w:r>
    </w:p>
    <w:p w14:paraId="45020AB8" w14:textId="77777777" w:rsidR="00A24DBC" w:rsidRPr="00AC0C98" w:rsidRDefault="00A24DBC" w:rsidP="00A24DBC">
      <w:pPr>
        <w:pStyle w:val="Textoindependiente"/>
        <w:jc w:val="both"/>
      </w:pPr>
    </w:p>
    <w:p w14:paraId="7A6217F8" w14:textId="77777777" w:rsidR="00A24DBC" w:rsidRDefault="00A24DBC" w:rsidP="00A24DBC">
      <w:pPr>
        <w:pStyle w:val="Textoindependiente"/>
        <w:jc w:val="both"/>
      </w:pPr>
      <w:r w:rsidRPr="00AC0C98">
        <w:rPr>
          <w:b/>
        </w:rPr>
        <w:t xml:space="preserve">e) </w:t>
      </w:r>
      <w:r w:rsidRPr="00AC0C98">
        <w:t>En el contexto de la Pandemia se permite la compra de los insumos para la ejecució</w:t>
      </w:r>
      <w:r>
        <w:t xml:space="preserve">n de los proyectos vía internet, en este caso </w:t>
      </w:r>
      <w:r w:rsidRPr="00AC0C98">
        <w:t>los comprobantes</w:t>
      </w:r>
      <w:r>
        <w:t xml:space="preserve"> de pago </w:t>
      </w:r>
      <w:r w:rsidRPr="00AC0C98">
        <w:t>(Boletas, Facturas, etc.) deben</w:t>
      </w:r>
      <w:r>
        <w:t xml:space="preserve"> ser emitidas en el plazo de ejecución del proyecto</w:t>
      </w:r>
      <w:r w:rsidRPr="00AC0C98">
        <w:t>, informando la fecha de llegada del producto para la posterior fiscalización.</w:t>
      </w:r>
    </w:p>
    <w:p w14:paraId="203E9136" w14:textId="77777777" w:rsidR="00A24DBC" w:rsidRDefault="00A24DBC" w:rsidP="00A24DBC">
      <w:pPr>
        <w:pStyle w:val="Textoindependiente"/>
        <w:jc w:val="both"/>
      </w:pPr>
    </w:p>
    <w:p w14:paraId="1B5591DF" w14:textId="77777777" w:rsidR="00A24DBC" w:rsidRPr="00EB0ED7" w:rsidRDefault="00A24DBC" w:rsidP="00A24DBC">
      <w:pPr>
        <w:pStyle w:val="Textoindependiente"/>
        <w:jc w:val="both"/>
      </w:pPr>
      <w:r w:rsidRPr="00A9390F">
        <w:rPr>
          <w:b/>
        </w:rPr>
        <w:t>f)</w:t>
      </w:r>
      <w:r>
        <w:t xml:space="preserve"> En caso de que las compras se hayan realizado por Internet, se debe adjuntar a la rendición de cuentas presentada en la Dirección de Control Municipal, un documento simple donde se informe si los artículos adquiridos vía página web ya han sido </w:t>
      </w:r>
      <w:proofErr w:type="spellStart"/>
      <w:r>
        <w:t>recepcionados</w:t>
      </w:r>
      <w:proofErr w:type="spellEnd"/>
      <w:r>
        <w:t xml:space="preserve"> o si se encuentran en proceso de despacho, en cuyo caso se debe informar la fecha estimada de entrega informada al momento de la compra.</w:t>
      </w:r>
    </w:p>
    <w:p w14:paraId="3CC9D5E7" w14:textId="77777777" w:rsidR="00FC4110" w:rsidRPr="00A30340" w:rsidRDefault="00FC4110" w:rsidP="00A24DBC">
      <w:pPr>
        <w:pStyle w:val="Textoindependiente"/>
        <w:jc w:val="both"/>
        <w:rPr>
          <w:sz w:val="28"/>
        </w:rPr>
      </w:pPr>
    </w:p>
    <w:p w14:paraId="261FDA1C" w14:textId="77777777" w:rsidR="000224DA" w:rsidRDefault="00BE022B">
      <w:pPr>
        <w:spacing w:before="241"/>
        <w:ind w:left="650" w:right="706"/>
        <w:jc w:val="center"/>
        <w:rPr>
          <w:b/>
          <w:sz w:val="24"/>
        </w:rPr>
      </w:pPr>
      <w:r>
        <w:rPr>
          <w:b/>
          <w:sz w:val="24"/>
        </w:rPr>
        <w:t>DE LA EVALUACIÓN</w:t>
      </w:r>
    </w:p>
    <w:p w14:paraId="2EFF19D2" w14:textId="77777777" w:rsidR="000224DA" w:rsidRDefault="000224DA">
      <w:pPr>
        <w:pStyle w:val="Textoindependiente"/>
        <w:rPr>
          <w:b/>
          <w:sz w:val="28"/>
        </w:rPr>
      </w:pPr>
    </w:p>
    <w:p w14:paraId="0B8E693B" w14:textId="77777777" w:rsidR="000224DA" w:rsidRDefault="00BE022B">
      <w:pPr>
        <w:pStyle w:val="Textoindependiente"/>
        <w:tabs>
          <w:tab w:val="left" w:pos="3064"/>
        </w:tabs>
        <w:spacing w:before="242"/>
        <w:ind w:left="121" w:right="178"/>
        <w:jc w:val="both"/>
      </w:pPr>
      <w:r>
        <w:rPr>
          <w:b/>
        </w:rPr>
        <w:t>ARTICULO</w:t>
      </w:r>
      <w:r>
        <w:rPr>
          <w:b/>
          <w:spacing w:val="12"/>
        </w:rPr>
        <w:t xml:space="preserve"> </w:t>
      </w:r>
      <w:r>
        <w:rPr>
          <w:b/>
        </w:rPr>
        <w:t>N°</w:t>
      </w:r>
      <w:r>
        <w:rPr>
          <w:b/>
          <w:spacing w:val="12"/>
        </w:rPr>
        <w:t xml:space="preserve"> </w:t>
      </w:r>
      <w:r w:rsidR="00E876D9">
        <w:rPr>
          <w:b/>
        </w:rPr>
        <w:t>18</w:t>
      </w:r>
      <w:r>
        <w:rPr>
          <w:b/>
        </w:rPr>
        <w:tab/>
      </w:r>
      <w:r>
        <w:t xml:space="preserve">Los proyectos </w:t>
      </w:r>
      <w:r w:rsidR="00A24DBC">
        <w:t xml:space="preserve">ya </w:t>
      </w:r>
      <w:r>
        <w:t>ejecutados</w:t>
      </w:r>
      <w:r w:rsidR="00A24DBC">
        <w:t>,</w:t>
      </w:r>
      <w:r>
        <w:t xml:space="preserve"> serán evaluados por </w:t>
      </w:r>
      <w:r>
        <w:rPr>
          <w:spacing w:val="-3"/>
        </w:rPr>
        <w:t xml:space="preserve">DIDECO </w:t>
      </w:r>
      <w:r>
        <w:t xml:space="preserve">como Unidad Técnica responsable y por la Dirección de Control, </w:t>
      </w:r>
      <w:r w:rsidR="00A24DBC">
        <w:t xml:space="preserve">lo anterior, </w:t>
      </w:r>
      <w:r>
        <w:t xml:space="preserve">de acuerdo a </w:t>
      </w:r>
      <w:r>
        <w:rPr>
          <w:spacing w:val="-6"/>
        </w:rPr>
        <w:t xml:space="preserve">lo </w:t>
      </w:r>
      <w:r w:rsidR="00A24DBC">
        <w:t xml:space="preserve">solicitado en los proyectos.  El </w:t>
      </w:r>
      <w:r>
        <w:t xml:space="preserve">proceso </w:t>
      </w:r>
      <w:r w:rsidR="00A24DBC">
        <w:t xml:space="preserve">finalizará </w:t>
      </w:r>
      <w:r>
        <w:t>con un Informe de Evaluación</w:t>
      </w:r>
      <w:r w:rsidR="00A24DBC">
        <w:t>, el cual será pr</w:t>
      </w:r>
      <w:r>
        <w:t>esenta</w:t>
      </w:r>
      <w:r w:rsidR="00A24DBC">
        <w:t>do</w:t>
      </w:r>
      <w:r>
        <w:t xml:space="preserve"> al Alcalde y al Concejo Municipal.</w:t>
      </w:r>
    </w:p>
    <w:p w14:paraId="7167AB09" w14:textId="77777777" w:rsidR="000224DA" w:rsidRDefault="000224DA">
      <w:pPr>
        <w:pStyle w:val="Textoindependiente"/>
        <w:rPr>
          <w:sz w:val="28"/>
        </w:rPr>
      </w:pPr>
    </w:p>
    <w:p w14:paraId="311977B9" w14:textId="77777777" w:rsidR="00E876D9" w:rsidRDefault="00E876D9">
      <w:pPr>
        <w:pStyle w:val="Textoindependiente"/>
        <w:rPr>
          <w:sz w:val="28"/>
        </w:rPr>
      </w:pPr>
    </w:p>
    <w:p w14:paraId="3912CCFF" w14:textId="77777777" w:rsidR="00E876D9" w:rsidRDefault="00E876D9">
      <w:pPr>
        <w:pStyle w:val="Textoindependiente"/>
        <w:rPr>
          <w:sz w:val="28"/>
        </w:rPr>
      </w:pPr>
    </w:p>
    <w:p w14:paraId="214F35D8" w14:textId="77777777" w:rsidR="000224DA" w:rsidRPr="0047128C" w:rsidRDefault="00BE022B">
      <w:pPr>
        <w:pStyle w:val="Ttulo1"/>
        <w:spacing w:before="241"/>
        <w:rPr>
          <w:i w:val="0"/>
          <w:u w:val="none"/>
        </w:rPr>
      </w:pPr>
      <w:r w:rsidRPr="0047128C">
        <w:rPr>
          <w:i w:val="0"/>
          <w:u w:val="none"/>
        </w:rPr>
        <w:t>DE</w:t>
      </w:r>
      <w:r w:rsidR="0047128C" w:rsidRPr="0047128C">
        <w:rPr>
          <w:i w:val="0"/>
          <w:u w:val="none"/>
        </w:rPr>
        <w:t xml:space="preserve"> </w:t>
      </w:r>
      <w:r w:rsidRPr="0047128C">
        <w:rPr>
          <w:i w:val="0"/>
          <w:u w:val="none"/>
        </w:rPr>
        <w:t>LAS</w:t>
      </w:r>
      <w:r w:rsidR="0047128C" w:rsidRPr="0047128C">
        <w:rPr>
          <w:i w:val="0"/>
          <w:u w:val="none"/>
        </w:rPr>
        <w:t xml:space="preserve"> </w:t>
      </w:r>
      <w:r w:rsidRPr="0047128C">
        <w:rPr>
          <w:i w:val="0"/>
          <w:u w:val="none"/>
        </w:rPr>
        <w:t>ACLARACIONES</w:t>
      </w:r>
      <w:r w:rsidR="0047128C" w:rsidRPr="0047128C">
        <w:rPr>
          <w:i w:val="0"/>
          <w:u w:val="none"/>
        </w:rPr>
        <w:t xml:space="preserve"> </w:t>
      </w:r>
      <w:r w:rsidRPr="0047128C">
        <w:rPr>
          <w:i w:val="0"/>
          <w:u w:val="none"/>
        </w:rPr>
        <w:t>E</w:t>
      </w:r>
      <w:r w:rsidR="0047128C" w:rsidRPr="0047128C">
        <w:rPr>
          <w:i w:val="0"/>
          <w:u w:val="none"/>
        </w:rPr>
        <w:t xml:space="preserve"> </w:t>
      </w:r>
      <w:r w:rsidRPr="0047128C">
        <w:rPr>
          <w:i w:val="0"/>
          <w:u w:val="none"/>
        </w:rPr>
        <w:t>INTERPRETACIONES</w:t>
      </w:r>
    </w:p>
    <w:p w14:paraId="76D165D3" w14:textId="77777777" w:rsidR="000224DA" w:rsidRDefault="000224DA">
      <w:pPr>
        <w:pStyle w:val="Textoindependiente"/>
        <w:rPr>
          <w:b/>
          <w:i/>
          <w:sz w:val="28"/>
        </w:rPr>
      </w:pPr>
    </w:p>
    <w:p w14:paraId="5A3C3EFF" w14:textId="77777777" w:rsidR="000224DA" w:rsidRDefault="00BE022B">
      <w:pPr>
        <w:pStyle w:val="Textoindependiente"/>
        <w:tabs>
          <w:tab w:val="left" w:pos="3248"/>
        </w:tabs>
        <w:spacing w:before="242"/>
        <w:ind w:left="121" w:right="178"/>
        <w:jc w:val="both"/>
      </w:pPr>
      <w:r>
        <w:rPr>
          <w:b/>
        </w:rPr>
        <w:t xml:space="preserve">ARTICULO </w:t>
      </w:r>
      <w:r>
        <w:rPr>
          <w:b/>
          <w:spacing w:val="12"/>
        </w:rPr>
        <w:t xml:space="preserve"> </w:t>
      </w:r>
      <w:r>
        <w:rPr>
          <w:b/>
        </w:rPr>
        <w:t xml:space="preserve">Nº </w:t>
      </w:r>
      <w:r>
        <w:rPr>
          <w:b/>
          <w:spacing w:val="12"/>
        </w:rPr>
        <w:t xml:space="preserve"> </w:t>
      </w:r>
      <w:r w:rsidR="00E876D9">
        <w:rPr>
          <w:b/>
        </w:rPr>
        <w:t>19</w:t>
      </w:r>
      <w:r>
        <w:rPr>
          <w:b/>
        </w:rPr>
        <w:tab/>
      </w:r>
      <w:r>
        <w:t>Corresponderá a la Dirección de Asesoría Jurídica efectuar la interpretación y alcance del presente Reglamento.</w:t>
      </w:r>
    </w:p>
    <w:sectPr w:rsidR="000224DA">
      <w:pgSz w:w="12240" w:h="18720"/>
      <w:pgMar w:top="1320" w:right="1520" w:bottom="1340" w:left="1580" w:header="18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86C6E" w14:textId="77777777" w:rsidR="00A424BD" w:rsidRDefault="00A424BD">
      <w:r>
        <w:separator/>
      </w:r>
    </w:p>
  </w:endnote>
  <w:endnote w:type="continuationSeparator" w:id="0">
    <w:p w14:paraId="3039087A" w14:textId="77777777" w:rsidR="00A424BD" w:rsidRDefault="00A4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975E" w14:textId="77777777" w:rsidR="000224DA" w:rsidRDefault="00BE022B">
    <w:pPr>
      <w:pStyle w:val="Textoindependiente"/>
      <w:spacing w:line="14" w:lineRule="auto"/>
      <w:rPr>
        <w:sz w:val="20"/>
      </w:rPr>
    </w:pPr>
    <w:r>
      <w:rPr>
        <w:noProof/>
        <w:lang w:val="es-CL" w:eastAsia="es-CL" w:bidi="ar-SA"/>
      </w:rPr>
      <w:drawing>
        <wp:anchor distT="0" distB="0" distL="0" distR="0" simplePos="0" relativeHeight="251523072" behindDoc="1" locked="0" layoutInCell="1" allowOverlap="1" wp14:anchorId="109B759F" wp14:editId="36FC0E02">
          <wp:simplePos x="0" y="0"/>
          <wp:positionH relativeFrom="page">
            <wp:posOffset>937260</wp:posOffset>
          </wp:positionH>
          <wp:positionV relativeFrom="page">
            <wp:posOffset>11034186</wp:posOffset>
          </wp:positionV>
          <wp:extent cx="2222500" cy="58326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222500" cy="58326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9575" w14:textId="77777777" w:rsidR="00A424BD" w:rsidRDefault="00A424BD">
      <w:r>
        <w:separator/>
      </w:r>
    </w:p>
  </w:footnote>
  <w:footnote w:type="continuationSeparator" w:id="0">
    <w:p w14:paraId="58222CD0" w14:textId="77777777" w:rsidR="00A424BD" w:rsidRDefault="00A42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4305" w14:textId="77777777" w:rsidR="000224DA" w:rsidRDefault="00BE022B">
    <w:pPr>
      <w:pStyle w:val="Textoindependiente"/>
      <w:spacing w:line="14" w:lineRule="auto"/>
      <w:rPr>
        <w:sz w:val="20"/>
      </w:rPr>
    </w:pPr>
    <w:r>
      <w:rPr>
        <w:noProof/>
        <w:lang w:val="es-CL" w:eastAsia="es-CL" w:bidi="ar-SA"/>
      </w:rPr>
      <w:drawing>
        <wp:anchor distT="0" distB="0" distL="0" distR="0" simplePos="0" relativeHeight="251522048" behindDoc="1" locked="0" layoutInCell="1" allowOverlap="1" wp14:anchorId="72ED6C05" wp14:editId="1955EE16">
          <wp:simplePos x="0" y="0"/>
          <wp:positionH relativeFrom="page">
            <wp:posOffset>703580</wp:posOffset>
          </wp:positionH>
          <wp:positionV relativeFrom="page">
            <wp:posOffset>114300</wp:posOffset>
          </wp:positionV>
          <wp:extent cx="6352540" cy="7010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352540" cy="7010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2ED"/>
    <w:multiLevelType w:val="hybridMultilevel"/>
    <w:tmpl w:val="E89E72B0"/>
    <w:lvl w:ilvl="0" w:tplc="C5001E4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4485530"/>
    <w:multiLevelType w:val="hybridMultilevel"/>
    <w:tmpl w:val="6BA8852C"/>
    <w:lvl w:ilvl="0" w:tplc="BB16D296">
      <w:numFmt w:val="bullet"/>
      <w:lvlText w:val="-"/>
      <w:lvlJc w:val="left"/>
      <w:pPr>
        <w:ind w:left="720" w:hanging="360"/>
      </w:pPr>
      <w:rPr>
        <w:rFonts w:ascii="Tahoma" w:eastAsia="Tahoma"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1195437"/>
    <w:multiLevelType w:val="hybridMultilevel"/>
    <w:tmpl w:val="F4945B10"/>
    <w:lvl w:ilvl="0" w:tplc="04022F32">
      <w:start w:val="1"/>
      <w:numFmt w:val="lowerLetter"/>
      <w:lvlText w:val="%1)"/>
      <w:lvlJc w:val="left"/>
      <w:pPr>
        <w:ind w:left="841" w:hanging="360"/>
        <w:jc w:val="left"/>
      </w:pPr>
      <w:rPr>
        <w:rFonts w:ascii="Tahoma" w:eastAsia="Tahoma" w:hAnsi="Tahoma" w:cs="Tahoma" w:hint="default"/>
        <w:spacing w:val="-8"/>
        <w:w w:val="100"/>
        <w:sz w:val="24"/>
        <w:szCs w:val="24"/>
        <w:lang w:val="es-ES" w:eastAsia="es-ES" w:bidi="es-ES"/>
      </w:rPr>
    </w:lvl>
    <w:lvl w:ilvl="1" w:tplc="0808756C">
      <w:numFmt w:val="bullet"/>
      <w:lvlText w:val="•"/>
      <w:lvlJc w:val="left"/>
      <w:pPr>
        <w:ind w:left="1670" w:hanging="360"/>
      </w:pPr>
      <w:rPr>
        <w:rFonts w:hint="default"/>
        <w:lang w:val="es-ES" w:eastAsia="es-ES" w:bidi="es-ES"/>
      </w:rPr>
    </w:lvl>
    <w:lvl w:ilvl="2" w:tplc="2A06A926">
      <w:numFmt w:val="bullet"/>
      <w:lvlText w:val="•"/>
      <w:lvlJc w:val="left"/>
      <w:pPr>
        <w:ind w:left="2500" w:hanging="360"/>
      </w:pPr>
      <w:rPr>
        <w:rFonts w:hint="default"/>
        <w:lang w:val="es-ES" w:eastAsia="es-ES" w:bidi="es-ES"/>
      </w:rPr>
    </w:lvl>
    <w:lvl w:ilvl="3" w:tplc="AF1E7CF6">
      <w:numFmt w:val="bullet"/>
      <w:lvlText w:val="•"/>
      <w:lvlJc w:val="left"/>
      <w:pPr>
        <w:ind w:left="3330" w:hanging="360"/>
      </w:pPr>
      <w:rPr>
        <w:rFonts w:hint="default"/>
        <w:lang w:val="es-ES" w:eastAsia="es-ES" w:bidi="es-ES"/>
      </w:rPr>
    </w:lvl>
    <w:lvl w:ilvl="4" w:tplc="70BC39B6">
      <w:numFmt w:val="bullet"/>
      <w:lvlText w:val="•"/>
      <w:lvlJc w:val="left"/>
      <w:pPr>
        <w:ind w:left="4160" w:hanging="360"/>
      </w:pPr>
      <w:rPr>
        <w:rFonts w:hint="default"/>
        <w:lang w:val="es-ES" w:eastAsia="es-ES" w:bidi="es-ES"/>
      </w:rPr>
    </w:lvl>
    <w:lvl w:ilvl="5" w:tplc="6E9A8E90">
      <w:numFmt w:val="bullet"/>
      <w:lvlText w:val="•"/>
      <w:lvlJc w:val="left"/>
      <w:pPr>
        <w:ind w:left="4990" w:hanging="360"/>
      </w:pPr>
      <w:rPr>
        <w:rFonts w:hint="default"/>
        <w:lang w:val="es-ES" w:eastAsia="es-ES" w:bidi="es-ES"/>
      </w:rPr>
    </w:lvl>
    <w:lvl w:ilvl="6" w:tplc="C62AAE56">
      <w:numFmt w:val="bullet"/>
      <w:lvlText w:val="•"/>
      <w:lvlJc w:val="left"/>
      <w:pPr>
        <w:ind w:left="5820" w:hanging="360"/>
      </w:pPr>
      <w:rPr>
        <w:rFonts w:hint="default"/>
        <w:lang w:val="es-ES" w:eastAsia="es-ES" w:bidi="es-ES"/>
      </w:rPr>
    </w:lvl>
    <w:lvl w:ilvl="7" w:tplc="AC06D418">
      <w:numFmt w:val="bullet"/>
      <w:lvlText w:val="•"/>
      <w:lvlJc w:val="left"/>
      <w:pPr>
        <w:ind w:left="6650" w:hanging="360"/>
      </w:pPr>
      <w:rPr>
        <w:rFonts w:hint="default"/>
        <w:lang w:val="es-ES" w:eastAsia="es-ES" w:bidi="es-ES"/>
      </w:rPr>
    </w:lvl>
    <w:lvl w:ilvl="8" w:tplc="189EEDC6">
      <w:numFmt w:val="bullet"/>
      <w:lvlText w:val="•"/>
      <w:lvlJc w:val="left"/>
      <w:pPr>
        <w:ind w:left="7480" w:hanging="360"/>
      </w:pPr>
      <w:rPr>
        <w:rFonts w:hint="default"/>
        <w:lang w:val="es-ES" w:eastAsia="es-ES" w:bidi="es-ES"/>
      </w:rPr>
    </w:lvl>
  </w:abstractNum>
  <w:abstractNum w:abstractNumId="3" w15:restartNumberingAfterBreak="0">
    <w:nsid w:val="3AB042D7"/>
    <w:multiLevelType w:val="hybridMultilevel"/>
    <w:tmpl w:val="D23A93A2"/>
    <w:lvl w:ilvl="0" w:tplc="5CBCEF22">
      <w:numFmt w:val="bullet"/>
      <w:lvlText w:val=""/>
      <w:lvlJc w:val="left"/>
      <w:pPr>
        <w:ind w:left="841" w:hanging="360"/>
      </w:pPr>
      <w:rPr>
        <w:rFonts w:ascii="Symbol" w:eastAsia="Symbol" w:hAnsi="Symbol" w:cs="Symbol" w:hint="default"/>
        <w:w w:val="100"/>
        <w:sz w:val="24"/>
        <w:szCs w:val="24"/>
        <w:lang w:val="es-ES" w:eastAsia="es-ES" w:bidi="es-ES"/>
      </w:rPr>
    </w:lvl>
    <w:lvl w:ilvl="1" w:tplc="B06E134E">
      <w:numFmt w:val="bullet"/>
      <w:lvlText w:val="•"/>
      <w:lvlJc w:val="left"/>
      <w:pPr>
        <w:ind w:left="1670" w:hanging="360"/>
      </w:pPr>
      <w:rPr>
        <w:rFonts w:hint="default"/>
        <w:lang w:val="es-ES" w:eastAsia="es-ES" w:bidi="es-ES"/>
      </w:rPr>
    </w:lvl>
    <w:lvl w:ilvl="2" w:tplc="E0AA7996">
      <w:numFmt w:val="bullet"/>
      <w:lvlText w:val="•"/>
      <w:lvlJc w:val="left"/>
      <w:pPr>
        <w:ind w:left="2500" w:hanging="360"/>
      </w:pPr>
      <w:rPr>
        <w:rFonts w:hint="default"/>
        <w:lang w:val="es-ES" w:eastAsia="es-ES" w:bidi="es-ES"/>
      </w:rPr>
    </w:lvl>
    <w:lvl w:ilvl="3" w:tplc="DA220982">
      <w:numFmt w:val="bullet"/>
      <w:lvlText w:val="•"/>
      <w:lvlJc w:val="left"/>
      <w:pPr>
        <w:ind w:left="3330" w:hanging="360"/>
      </w:pPr>
      <w:rPr>
        <w:rFonts w:hint="default"/>
        <w:lang w:val="es-ES" w:eastAsia="es-ES" w:bidi="es-ES"/>
      </w:rPr>
    </w:lvl>
    <w:lvl w:ilvl="4" w:tplc="40103774">
      <w:numFmt w:val="bullet"/>
      <w:lvlText w:val="•"/>
      <w:lvlJc w:val="left"/>
      <w:pPr>
        <w:ind w:left="4160" w:hanging="360"/>
      </w:pPr>
      <w:rPr>
        <w:rFonts w:hint="default"/>
        <w:lang w:val="es-ES" w:eastAsia="es-ES" w:bidi="es-ES"/>
      </w:rPr>
    </w:lvl>
    <w:lvl w:ilvl="5" w:tplc="E8604770">
      <w:numFmt w:val="bullet"/>
      <w:lvlText w:val="•"/>
      <w:lvlJc w:val="left"/>
      <w:pPr>
        <w:ind w:left="4990" w:hanging="360"/>
      </w:pPr>
      <w:rPr>
        <w:rFonts w:hint="default"/>
        <w:lang w:val="es-ES" w:eastAsia="es-ES" w:bidi="es-ES"/>
      </w:rPr>
    </w:lvl>
    <w:lvl w:ilvl="6" w:tplc="E7788772">
      <w:numFmt w:val="bullet"/>
      <w:lvlText w:val="•"/>
      <w:lvlJc w:val="left"/>
      <w:pPr>
        <w:ind w:left="5820" w:hanging="360"/>
      </w:pPr>
      <w:rPr>
        <w:rFonts w:hint="default"/>
        <w:lang w:val="es-ES" w:eastAsia="es-ES" w:bidi="es-ES"/>
      </w:rPr>
    </w:lvl>
    <w:lvl w:ilvl="7" w:tplc="AF2240F4">
      <w:numFmt w:val="bullet"/>
      <w:lvlText w:val="•"/>
      <w:lvlJc w:val="left"/>
      <w:pPr>
        <w:ind w:left="6650" w:hanging="360"/>
      </w:pPr>
      <w:rPr>
        <w:rFonts w:hint="default"/>
        <w:lang w:val="es-ES" w:eastAsia="es-ES" w:bidi="es-ES"/>
      </w:rPr>
    </w:lvl>
    <w:lvl w:ilvl="8" w:tplc="536EFB44">
      <w:numFmt w:val="bullet"/>
      <w:lvlText w:val="•"/>
      <w:lvlJc w:val="left"/>
      <w:pPr>
        <w:ind w:left="7480" w:hanging="360"/>
      </w:pPr>
      <w:rPr>
        <w:rFonts w:hint="default"/>
        <w:lang w:val="es-ES" w:eastAsia="es-ES" w:bidi="es-ES"/>
      </w:rPr>
    </w:lvl>
  </w:abstractNum>
  <w:abstractNum w:abstractNumId="4" w15:restartNumberingAfterBreak="0">
    <w:nsid w:val="3FE73D85"/>
    <w:multiLevelType w:val="hybridMultilevel"/>
    <w:tmpl w:val="ED020AEA"/>
    <w:lvl w:ilvl="0" w:tplc="EC8448AC">
      <w:start w:val="6"/>
      <w:numFmt w:val="lowerLetter"/>
      <w:lvlText w:val="%1)"/>
      <w:lvlJc w:val="left"/>
      <w:pPr>
        <w:ind w:left="1429" w:hanging="360"/>
      </w:pPr>
      <w:rPr>
        <w:rFonts w:hint="default"/>
        <w:b/>
      </w:r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DA"/>
    <w:rsid w:val="000224DA"/>
    <w:rsid w:val="000B20C8"/>
    <w:rsid w:val="000D0C8E"/>
    <w:rsid w:val="00132261"/>
    <w:rsid w:val="00164C58"/>
    <w:rsid w:val="001A21F3"/>
    <w:rsid w:val="001D7D8D"/>
    <w:rsid w:val="002442D3"/>
    <w:rsid w:val="00256658"/>
    <w:rsid w:val="00267F66"/>
    <w:rsid w:val="002C1EDE"/>
    <w:rsid w:val="002D77A3"/>
    <w:rsid w:val="003D5702"/>
    <w:rsid w:val="004374A9"/>
    <w:rsid w:val="0044614B"/>
    <w:rsid w:val="0047128C"/>
    <w:rsid w:val="004D0C4C"/>
    <w:rsid w:val="004E0A6D"/>
    <w:rsid w:val="004F0FF3"/>
    <w:rsid w:val="005439E8"/>
    <w:rsid w:val="005B4054"/>
    <w:rsid w:val="006B5531"/>
    <w:rsid w:val="00836FB4"/>
    <w:rsid w:val="00854DB4"/>
    <w:rsid w:val="008B3186"/>
    <w:rsid w:val="008D4C24"/>
    <w:rsid w:val="00931F4F"/>
    <w:rsid w:val="00993105"/>
    <w:rsid w:val="009D7F6E"/>
    <w:rsid w:val="00A075C0"/>
    <w:rsid w:val="00A22917"/>
    <w:rsid w:val="00A24DBC"/>
    <w:rsid w:val="00A27D50"/>
    <w:rsid w:val="00A30340"/>
    <w:rsid w:val="00A424BD"/>
    <w:rsid w:val="00A43388"/>
    <w:rsid w:val="00AD723D"/>
    <w:rsid w:val="00AF5759"/>
    <w:rsid w:val="00BE022B"/>
    <w:rsid w:val="00C01E4E"/>
    <w:rsid w:val="00C217FD"/>
    <w:rsid w:val="00CA2946"/>
    <w:rsid w:val="00D2398C"/>
    <w:rsid w:val="00D31D1F"/>
    <w:rsid w:val="00DB4D56"/>
    <w:rsid w:val="00E200C9"/>
    <w:rsid w:val="00E468EA"/>
    <w:rsid w:val="00E80DFB"/>
    <w:rsid w:val="00E876D9"/>
    <w:rsid w:val="00ED3962"/>
    <w:rsid w:val="00F17002"/>
    <w:rsid w:val="00F7179E"/>
    <w:rsid w:val="00FB4D07"/>
    <w:rsid w:val="00FC4110"/>
    <w:rsid w:val="00FD4AEA"/>
    <w:rsid w:val="00FE526E"/>
    <w:rsid w:val="00FF1A1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E75A"/>
  <w15:docId w15:val="{3E07DC98-AFDF-41E7-9E66-296DCD3E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val="es-ES" w:eastAsia="es-ES" w:bidi="es-ES"/>
    </w:rPr>
  </w:style>
  <w:style w:type="paragraph" w:styleId="Ttulo1">
    <w:name w:val="heading 1"/>
    <w:basedOn w:val="Normal"/>
    <w:uiPriority w:val="1"/>
    <w:qFormat/>
    <w:pPr>
      <w:spacing w:before="100"/>
      <w:ind w:left="698" w:right="706"/>
      <w:jc w:val="center"/>
      <w:outlineLvl w:val="0"/>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41" w:hanging="360"/>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D31D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1D1F"/>
    <w:rPr>
      <w:rFonts w:ascii="Segoe UI" w:eastAsia="Tahoma" w:hAnsi="Segoe UI" w:cs="Segoe UI"/>
      <w:sz w:val="18"/>
      <w:szCs w:val="18"/>
      <w:lang w:val="es-ES" w:eastAsia="es-ES" w:bidi="es-ES"/>
    </w:rPr>
  </w:style>
  <w:style w:type="character" w:styleId="Hipervnculo">
    <w:name w:val="Hyperlink"/>
    <w:basedOn w:val="Fuentedeprrafopredeter"/>
    <w:uiPriority w:val="99"/>
    <w:unhideWhenUsed/>
    <w:rsid w:val="001D7D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1888</Words>
  <Characters>10387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Tomas Ahumada</cp:lastModifiedBy>
  <cp:revision>2</cp:revision>
  <cp:lastPrinted>2020-10-14T12:50:00Z</cp:lastPrinted>
  <dcterms:created xsi:type="dcterms:W3CDTF">2021-08-30T14:02:00Z</dcterms:created>
  <dcterms:modified xsi:type="dcterms:W3CDTF">2021-08-30T14:02:00Z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PDFium</vt:lpwstr>
  </property>
  <property fmtid="{D5CDD505-2E9C-101B-9397-08002B2CF9AE}" pid="4" name="LastSaved">
    <vt:filetime>2019-05-17T00:00:00Z</vt:filetime>
  </property>
</Properties>
</file>